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bidi w:val="0"/>
      </w:pPr>
      <w:r>
        <w:rPr>
          <w:rtl w:val="0"/>
        </w:rPr>
        <w:t xml:space="preserve">GCH  Board  Meeting  Minutes </w:t>
      </w:r>
    </w:p>
    <w:p>
      <w:pPr>
        <w:pStyle w:val="Subtitle"/>
        <w:bidi w:val="0"/>
      </w:pPr>
      <w:r>
        <w:rPr>
          <w:rtl w:val="0"/>
        </w:rPr>
        <w:t>October 17, 2023</w:t>
      </w:r>
    </w:p>
    <w:p>
      <w:pPr>
        <w:pStyle w:val="Subtitle"/>
        <w:bidi w:val="0"/>
      </w:pPr>
      <w:r>
        <w:rPr>
          <w:rtl w:val="0"/>
        </w:rPr>
        <w:t>Meeting held at the  home of  Claire  Burnett</w:t>
      </w:r>
    </w:p>
    <w:p>
      <w:pPr>
        <w:pStyle w:val="Body"/>
        <w:bidi w:val="0"/>
      </w:pPr>
      <w:r>
        <w:rPr>
          <w:rtl w:val="0"/>
        </w:rPr>
        <w:t xml:space="preserve">                                    </w:t>
      </w:r>
    </w:p>
    <w:p>
      <w:pPr>
        <w:pStyle w:val="Body"/>
        <w:bidi w:val="0"/>
      </w:pPr>
      <w:r>
        <w:rPr>
          <w:rtl w:val="0"/>
        </w:rPr>
        <w:t>Call  to  order at 12:00 PM by  Claire  Burnett</w:t>
      </w:r>
    </w:p>
    <w:p>
      <w:pPr>
        <w:pStyle w:val="Body"/>
        <w:bidi w:val="0"/>
      </w:pPr>
    </w:p>
    <w:p>
      <w:pPr>
        <w:pStyle w:val="Body"/>
        <w:bidi w:val="0"/>
      </w:pPr>
      <w:r>
        <w:rPr>
          <w:rtl w:val="0"/>
        </w:rPr>
        <w:t>Present: Claire Burnett, Nannie Brown, Carrie Hammond, Nora Howard, Marian Kellner, Kathy Kraczkowsky, Mem Morrissey, Brie Quinby, Susan Rathgeber, Sally Richter, Julie Shushtari, Donna Stout, Margaret Szerejko</w:t>
      </w:r>
    </w:p>
    <w:p>
      <w:pPr>
        <w:pStyle w:val="Body"/>
        <w:bidi w:val="0"/>
      </w:pPr>
    </w:p>
    <w:p>
      <w:pPr>
        <w:pStyle w:val="Body"/>
        <w:numPr>
          <w:ilvl w:val="0"/>
          <w:numId w:val="2"/>
        </w:numPr>
        <w:bidi w:val="0"/>
      </w:pPr>
      <w:r>
        <w:rPr>
          <w:rtl w:val="0"/>
        </w:rPr>
        <w:t xml:space="preserve">An amendment/correction was made to the </w:t>
      </w:r>
      <w:r>
        <w:rPr>
          <w:rtl w:val="0"/>
        </w:rPr>
        <w:t>May 16, 2023 minutes</w:t>
      </w:r>
      <w:r>
        <w:rPr>
          <w:rtl w:val="0"/>
        </w:rPr>
        <w:t xml:space="preserve">, regarding the Civic Improvement motion that was proposed at that time . The corrected minutes should read as follows: </w:t>
      </w:r>
      <w:r>
        <w:rPr>
          <w:rtl w:val="0"/>
        </w:rPr>
        <w:t>“</w:t>
      </w:r>
      <w:r>
        <w:rPr>
          <w:rtl w:val="0"/>
        </w:rPr>
        <w:t xml:space="preserve">A motion was proposed to direct the $48,000 auction proceeds, previously earmarked for the stalled I Quilt project, into the Civic Improvement budget, for the use of a Civic Improvement project. Briann noted  that  we need to  be aware of  donor  intent  and that we should  notify   the  entire  membership of  the  proposed  change , clarifying that the money raised  at the 2021 fundraiser  was for  the use of  a Civic Improvement project  in  general, not  specifically the Quilt  project . Therefore, this  motion was made, but  not  acted upon at the time of the meeting. It  will  be acted upon at a later date. </w:t>
      </w:r>
      <w:r>
        <w:rPr>
          <w:rtl w:val="0"/>
        </w:rPr>
        <w:t xml:space="preserve">“ </w:t>
      </w:r>
    </w:p>
    <w:p>
      <w:pPr>
        <w:pStyle w:val="Body"/>
        <w:bidi w:val="0"/>
      </w:pPr>
      <w:r>
        <w:rPr>
          <w:rtl w:val="0"/>
        </w:rPr>
        <w:t xml:space="preserve">A motion  to  accept the amended </w:t>
      </w:r>
      <w:r>
        <w:rPr>
          <w:b w:val="1"/>
          <w:bCs w:val="1"/>
          <w:rtl w:val="0"/>
          <w:lang w:val="en-US"/>
        </w:rPr>
        <w:t xml:space="preserve">May 16, 2023 </w:t>
      </w:r>
      <w:r>
        <w:rPr>
          <w:rtl w:val="0"/>
        </w:rPr>
        <w:t xml:space="preserve">Board Meeting minutes was made, seconded and  approved                        </w:t>
      </w:r>
    </w:p>
    <w:p>
      <w:pPr>
        <w:pStyle w:val="Body"/>
        <w:bidi w:val="0"/>
      </w:pPr>
    </w:p>
    <w:p>
      <w:pPr>
        <w:pStyle w:val="Body"/>
        <w:ind w:left="720" w:hanging="720"/>
      </w:pPr>
      <w:r>
        <w:rPr>
          <w:rtl w:val="0"/>
          <w:lang w:val="en-US"/>
        </w:rPr>
        <w:t xml:space="preserve">2.       A spelling  correction was  made  to  the  Sept 19, 2023 minutes. The  third   bullet of the  Civic  Improvements Report  should  read </w:t>
      </w:r>
      <w:r>
        <w:rPr>
          <w:rtl w:val="0"/>
          <w:lang w:val="en-US"/>
        </w:rPr>
        <w:t>“</w:t>
      </w:r>
      <w:r>
        <w:rPr>
          <w:rtl w:val="0"/>
          <w:lang w:val="en-US"/>
        </w:rPr>
        <w:t>Keney Park</w:t>
      </w:r>
      <w:r>
        <w:rPr>
          <w:rtl w:val="0"/>
          <w:lang w:val="en-US"/>
        </w:rPr>
        <w:t>”</w:t>
      </w:r>
      <w:r>
        <w:rPr>
          <w:rtl w:val="0"/>
          <w:lang w:val="en-US"/>
        </w:rPr>
        <w:t xml:space="preserve">, not </w:t>
      </w:r>
      <w:r>
        <w:rPr>
          <w:rtl w:val="0"/>
          <w:lang w:val="en-US"/>
        </w:rPr>
        <w:t>‘</w:t>
      </w:r>
      <w:r>
        <w:rPr>
          <w:rtl w:val="0"/>
          <w:lang w:val="en-US"/>
        </w:rPr>
        <w:t>Kenny  Park</w:t>
      </w:r>
      <w:r>
        <w:rPr>
          <w:rtl w:val="0"/>
          <w:lang w:val="en-US"/>
        </w:rPr>
        <w:t>’”</w:t>
      </w:r>
      <w:r>
        <w:rPr>
          <w:rtl w:val="0"/>
          <w:lang w:val="en-US"/>
        </w:rPr>
        <w:t xml:space="preserve">. </w:t>
      </w:r>
    </w:p>
    <w:p>
      <w:pPr>
        <w:pStyle w:val="Body"/>
        <w:bidi w:val="0"/>
      </w:pPr>
      <w:r>
        <w:rPr>
          <w:rtl w:val="0"/>
        </w:rPr>
        <w:t>A motion  to  accept the corrected</w:t>
      </w:r>
      <w:r>
        <w:rPr>
          <w:b w:val="1"/>
          <w:bCs w:val="1"/>
          <w:rtl w:val="0"/>
          <w:lang w:val="en-US"/>
        </w:rPr>
        <w:t xml:space="preserve"> Sept 19, 2023 </w:t>
      </w:r>
      <w:r>
        <w:rPr>
          <w:rtl w:val="0"/>
        </w:rPr>
        <w:t>Board  Meeting minutes was made, seconded and  approved.</w:t>
      </w:r>
    </w:p>
    <w:p>
      <w:pPr>
        <w:pStyle w:val="Body"/>
        <w:bidi w:val="0"/>
      </w:pPr>
    </w:p>
    <w:p>
      <w:pPr>
        <w:pStyle w:val="Body"/>
        <w:bidi w:val="0"/>
      </w:pPr>
      <w:r>
        <w:rPr>
          <w:b w:val="1"/>
          <w:bCs w:val="1"/>
          <w:rtl w:val="0"/>
          <w:lang w:val="en-US"/>
        </w:rPr>
        <w:t>President</w:t>
      </w:r>
      <w:r>
        <w:rPr>
          <w:b w:val="1"/>
          <w:bCs w:val="1"/>
          <w:rtl w:val="0"/>
          <w:lang w:val="en-US"/>
        </w:rPr>
        <w:t>’</w:t>
      </w:r>
      <w:r>
        <w:rPr>
          <w:b w:val="1"/>
          <w:bCs w:val="1"/>
          <w:rtl w:val="0"/>
          <w:lang w:val="en-US"/>
        </w:rPr>
        <w:t xml:space="preserve">s Remarks </w:t>
      </w:r>
      <w:r>
        <w:rPr>
          <w:rtl w:val="0"/>
        </w:rPr>
        <w:t xml:space="preserve"> -  Claire  Burnett</w:t>
      </w:r>
    </w:p>
    <w:p>
      <w:pPr>
        <w:pStyle w:val="Body"/>
        <w:bidi w:val="0"/>
      </w:pPr>
    </w:p>
    <w:p>
      <w:pPr>
        <w:pStyle w:val="Body"/>
        <w:bidi w:val="0"/>
        <w:rPr>
          <w:position w:val="10"/>
          <w:sz w:val="19"/>
          <w:szCs w:val="19"/>
        </w:rPr>
      </w:pPr>
      <w:r>
        <w:rPr>
          <w:rtl w:val="0"/>
        </w:rPr>
        <w:t xml:space="preserve">1. </w:t>
      </w:r>
      <w:r>
        <w:rPr>
          <w:rtl w:val="0"/>
        </w:rPr>
        <w:t>Members are encouraged to sign up on the GCA website for the Shirley Meneice Virtual Horticulture Conference to take place on Wednesday, October 18</w:t>
      </w:r>
      <w:r>
        <w:rPr>
          <w:position w:val="10"/>
          <w:sz w:val="19"/>
          <w:szCs w:val="19"/>
          <w:rtl w:val="0"/>
          <w:lang w:val="en-US"/>
        </w:rPr>
        <w:t xml:space="preserve">th </w:t>
      </w:r>
    </w:p>
    <w:p>
      <w:pPr>
        <w:pStyle w:val="Body"/>
        <w:bidi w:val="0"/>
        <w:rPr>
          <w:position w:val="10"/>
          <w:sz w:val="19"/>
          <w:szCs w:val="19"/>
        </w:rPr>
      </w:pPr>
    </w:p>
    <w:p>
      <w:pPr>
        <w:pStyle w:val="Body"/>
        <w:bidi w:val="0"/>
      </w:pPr>
      <w:r>
        <w:rPr>
          <w:rtl w:val="0"/>
        </w:rPr>
        <w:t xml:space="preserve">2.  Oct 12 </w:t>
      </w:r>
      <w:r>
        <w:rPr>
          <w:rtl w:val="0"/>
        </w:rPr>
        <w:t xml:space="preserve">Zone Meeting New Haven takeaways: </w:t>
      </w:r>
    </w:p>
    <w:p>
      <w:pPr>
        <w:pStyle w:val="Body"/>
        <w:bidi w:val="0"/>
      </w:pPr>
      <w:r>
        <w:rPr>
          <w:rtl w:val="0"/>
        </w:rPr>
        <w:t xml:space="preserve">       - </w:t>
      </w:r>
      <w:r>
        <w:rPr>
          <w:rtl w:val="0"/>
        </w:rPr>
        <w:t xml:space="preserve">GCA Website has been retooled to provide easy access when members logon </w:t>
      </w:r>
      <w:r>
        <w:rPr>
          <w:rtl w:val="0"/>
        </w:rPr>
        <w:t xml:space="preserve">  </w:t>
      </w:r>
      <w:r>
        <w:rPr>
          <w:rtl w:val="0"/>
        </w:rPr>
        <w:t>to Conferences &amp; Events (Virtual Roundtables, Google Drive Drawing &amp; Docs, Managing Club Archives) Flower Shows &amp; Gardens, Videos &amp; Publications, Environment &amp; Calls to Action Alerts (Position Papers), Resources &amp; Gra</w:t>
      </w:r>
      <w:r>
        <w:rPr>
          <w:rtl w:val="0"/>
        </w:rPr>
        <w:t>nts</w:t>
      </w:r>
    </w:p>
    <w:p>
      <w:pPr>
        <w:pStyle w:val="Body"/>
        <w:bidi w:val="0"/>
      </w:pPr>
      <w:r>
        <w:rPr>
          <w:rtl w:val="0"/>
        </w:rPr>
        <w:t xml:space="preserve">       -  </w:t>
      </w:r>
      <w:r>
        <w:rPr>
          <w:rtl w:val="0"/>
        </w:rPr>
        <w:t>2024 Annual Meeting in Hartford: Chairs are set and the Flower Show Schedule is live. Kathy Conger, Alejandra Welch, volunteer Chairs will be asking Annual meeting chairs for volunteer needs in coming months, these will be announced in January. Volunteers will register through GCA, borrow or purchase an apron (blue/green colors). Hotel rooms (Marriott</w:t>
      </w:r>
      <w:r>
        <w:rPr>
          <w:rtl w:val="0"/>
        </w:rPr>
        <w:t>,</w:t>
      </w:r>
      <w:r>
        <w:rPr>
          <w:rtl w:val="0"/>
        </w:rPr>
        <w:t xml:space="preserve"> and Hilton </w:t>
      </w:r>
      <w:r>
        <w:rPr>
          <w:rtl w:val="0"/>
        </w:rPr>
        <w:t xml:space="preserve">as </w:t>
      </w:r>
      <w:r>
        <w:rPr>
          <w:rtl w:val="0"/>
        </w:rPr>
        <w:t>backup) will be available for some of the more lab</w:t>
      </w:r>
      <w:r>
        <w:rPr>
          <w:rtl w:val="0"/>
        </w:rPr>
        <w:t>or-</w:t>
      </w:r>
      <w:r>
        <w:rPr>
          <w:rtl w:val="0"/>
        </w:rPr>
        <w:t>intensive volunteer jobs (Flower Show). Also needed will be hostesses, schleppers, greeters, etc.</w:t>
      </w:r>
      <w:r>
        <w:rPr>
          <w:rtl w:val="0"/>
        </w:rPr>
        <w:t xml:space="preserve"> More information  will be forthcoming  in  January.</w:t>
      </w:r>
    </w:p>
    <w:p>
      <w:pPr>
        <w:pStyle w:val="Body"/>
        <w:bidi w:val="0"/>
      </w:pPr>
      <w:r>
        <w:rPr>
          <w:rtl w:val="0"/>
        </w:rPr>
        <w:t xml:space="preserve">      - </w:t>
      </w:r>
      <w:r>
        <w:rPr>
          <w:rtl w:val="0"/>
        </w:rPr>
        <w:t xml:space="preserve">GCA is looking for New England nature photos for the national meeting events page. Please let me know if you have any that are appropriate </w:t>
      </w:r>
    </w:p>
    <w:p>
      <w:pPr>
        <w:pStyle w:val="Body"/>
        <w:bidi w:val="0"/>
      </w:pPr>
      <w:r>
        <w:rPr>
          <w:rtl w:val="0"/>
        </w:rPr>
        <w:t xml:space="preserve">      - </w:t>
      </w:r>
      <w:r>
        <w:rPr>
          <w:rtl w:val="0"/>
        </w:rPr>
        <w:t xml:space="preserve">Many GCA clubs are using social media (Instagram, Facebook) to promote public events with great success. </w:t>
      </w:r>
    </w:p>
    <w:p>
      <w:pPr>
        <w:pStyle w:val="Body"/>
        <w:bidi w:val="0"/>
      </w:pPr>
    </w:p>
    <w:p>
      <w:pPr>
        <w:pStyle w:val="Body"/>
        <w:bidi w:val="0"/>
      </w:pPr>
      <w:r>
        <w:rPr>
          <w:rtl w:val="0"/>
        </w:rPr>
        <w:t xml:space="preserve">3.  We have set up an ad hoc committee for By-Laws revision. </w:t>
      </w:r>
      <w:r>
        <w:rPr>
          <w:rtl w:val="0"/>
        </w:rPr>
        <w:t xml:space="preserve">Board member volunteers </w:t>
      </w:r>
      <w:r>
        <w:rPr>
          <w:rtl w:val="0"/>
        </w:rPr>
        <w:t xml:space="preserve"> are </w:t>
      </w:r>
      <w:r>
        <w:rPr>
          <w:rtl w:val="0"/>
        </w:rPr>
        <w:t>needed</w:t>
      </w:r>
      <w:r>
        <w:rPr>
          <w:rtl w:val="0"/>
        </w:rPr>
        <w:t xml:space="preserve">. </w:t>
      </w:r>
      <w:r>
        <w:rPr>
          <w:rtl w:val="0"/>
        </w:rPr>
        <w:t xml:space="preserve"> Please see me if you are interested in helping. </w:t>
      </w:r>
    </w:p>
    <w:p>
      <w:pPr>
        <w:pStyle w:val="Body"/>
        <w:bidi w:val="0"/>
      </w:pPr>
    </w:p>
    <w:p>
      <w:pPr>
        <w:pStyle w:val="Body"/>
        <w:bidi w:val="0"/>
      </w:pPr>
      <w:r>
        <w:rPr>
          <w:rtl w:val="0"/>
        </w:rPr>
        <w:t xml:space="preserve">4.   </w:t>
      </w:r>
      <w:r>
        <w:rPr>
          <w:rtl w:val="0"/>
        </w:rPr>
        <w:t>Reminder that the November Trumpet Vine deadline for articles is Friday, October 20</w:t>
      </w:r>
      <w:r>
        <w:rPr>
          <w:position w:val="10"/>
          <w:sz w:val="19"/>
          <w:szCs w:val="19"/>
          <w:rtl w:val="0"/>
          <w:lang w:val="en-US"/>
        </w:rPr>
        <w:t>th</w:t>
      </w:r>
      <w:r>
        <w:rPr>
          <w:rtl w:val="0"/>
        </w:rPr>
        <w:t xml:space="preserve">. </w:t>
      </w:r>
      <w:r>
        <w:br w:type="textWrapping"/>
      </w:r>
    </w:p>
    <w:p>
      <w:pPr>
        <w:pStyle w:val="Body"/>
        <w:rPr>
          <w:b w:val="0"/>
          <w:bCs w:val="0"/>
        </w:rPr>
      </w:pPr>
      <w:r>
        <w:rPr>
          <w:b w:val="1"/>
          <w:bCs w:val="1"/>
          <w:rtl w:val="0"/>
          <w:lang w:val="en-US"/>
        </w:rPr>
        <w:t>Treasurer</w:t>
      </w:r>
      <w:r>
        <w:rPr>
          <w:b w:val="1"/>
          <w:bCs w:val="1"/>
          <w:rtl w:val="0"/>
          <w:lang w:val="en-US"/>
        </w:rPr>
        <w:t>’</w:t>
      </w:r>
      <w:r>
        <w:rPr>
          <w:b w:val="1"/>
          <w:bCs w:val="1"/>
          <w:rtl w:val="0"/>
          <w:lang w:val="en-US"/>
        </w:rPr>
        <w:t xml:space="preserve">s  Report:  </w:t>
      </w:r>
      <w:r>
        <w:rPr>
          <w:b w:val="0"/>
          <w:bCs w:val="0"/>
          <w:rtl w:val="0"/>
          <w:lang w:val="en-US"/>
        </w:rPr>
        <w:t>from Briann Greenfield</w:t>
      </w:r>
    </w:p>
    <w:p>
      <w:pPr>
        <w:pStyle w:val="Body"/>
        <w:rPr>
          <w:b w:val="0"/>
          <w:bCs w:val="0"/>
        </w:rPr>
      </w:pPr>
    </w:p>
    <w:p>
      <w:pPr>
        <w:pStyle w:val="Body"/>
        <w:rPr>
          <w:b w:val="1"/>
          <w:bCs w:val="1"/>
        </w:rPr>
      </w:pPr>
      <w:r>
        <w:rPr>
          <w:b w:val="0"/>
          <w:bCs w:val="0"/>
          <w:rtl w:val="0"/>
          <w:lang w:val="en-US"/>
        </w:rPr>
        <w:t>Balance as of 10/16/23:</w:t>
      </w:r>
    </w:p>
    <w:tbl>
      <w:tblPr>
        <w:tblW w:w="6038" w:type="dxa"/>
        <w:jc w:val="left"/>
        <w:tblInd w:w="108" w:type="dxa"/>
        <w:tblBorders>
          <w:top w:val="single" w:color="929292" w:sz="2" w:space="0" w:shadow="0" w:frame="0"/>
          <w:left w:val="single" w:color="929292" w:sz="2" w:space="0" w:shadow="0" w:frame="0"/>
          <w:bottom w:val="single" w:color="929292" w:sz="2" w:space="0" w:shadow="0" w:frame="0"/>
          <w:right w:val="single" w:color="929292" w:sz="2" w:space="0" w:shadow="0" w:frame="0"/>
          <w:insideH w:val="single" w:color="929292" w:sz="6" w:space="0" w:shadow="0" w:frame="0"/>
          <w:insideV w:val="single" w:color="929292" w:sz="6" w:space="0" w:shadow="0" w:frame="0"/>
        </w:tblBorders>
        <w:shd w:val="clear" w:color="auto" w:fill="auto"/>
        <w:tblLayout w:type="fixed"/>
      </w:tblPr>
      <w:tblGrid>
        <w:gridCol w:w="3634"/>
        <w:gridCol w:w="2404"/>
      </w:tblGrid>
      <w:tr>
        <w:tblPrEx>
          <w:shd w:val="clear" w:color="auto" w:fill="auto"/>
        </w:tblPrEx>
        <w:trPr>
          <w:trHeight w:val="253" w:hRule="atLeast"/>
        </w:trPr>
        <w:tc>
          <w:tcPr>
            <w:tcW w:type="dxa" w:w="3634"/>
            <w:tcBorders>
              <w:top w:val="single" w:color="929292" w:sz="6" w:space="0" w:shadow="0" w:frame="0"/>
              <w:left w:val="single" w:color="929292" w:sz="6" w:space="0" w:shadow="0" w:frame="0"/>
              <w:bottom w:val="single" w:color="929292" w:sz="6" w:space="0" w:shadow="0" w:frame="0"/>
              <w:right w:val="single" w:color="929292" w:sz="6" w:space="0" w:shadow="0" w:frame="0"/>
            </w:tcBorders>
            <w:shd w:val="clear" w:color="auto" w:fill="auto"/>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Carry Over Fund</w:t>
            </w:r>
          </w:p>
        </w:tc>
        <w:tc>
          <w:tcPr>
            <w:tcW w:type="dxa" w:w="2404"/>
            <w:tcBorders>
              <w:top w:val="single" w:color="929292" w:sz="6" w:space="0" w:shadow="0" w:frame="0"/>
              <w:left w:val="single" w:color="929292" w:sz="6" w:space="0" w:shadow="0" w:frame="0"/>
              <w:bottom w:val="single" w:color="929292" w:sz="2" w:space="0" w:shadow="0" w:frame="0"/>
              <w:right w:val="single" w:color="929292"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$6258.41</w:t>
            </w:r>
          </w:p>
        </w:tc>
      </w:tr>
      <w:tr>
        <w:tblPrEx>
          <w:shd w:val="clear" w:color="auto" w:fill="auto"/>
        </w:tblPrEx>
        <w:trPr>
          <w:trHeight w:val="253" w:hRule="atLeast"/>
        </w:trPr>
        <w:tc>
          <w:tcPr>
            <w:tcW w:type="dxa" w:w="3634"/>
            <w:tcBorders>
              <w:top w:val="single" w:color="929292" w:sz="6" w:space="0" w:shadow="0" w:frame="0"/>
              <w:left w:val="single" w:color="929292" w:sz="6" w:space="0" w:shadow="0" w:frame="0"/>
              <w:bottom w:val="single" w:color="929292" w:sz="2" w:space="0" w:shadow="0" w:frame="0"/>
              <w:right w:val="single" w:color="929292" w:sz="2" w:space="0" w:shadow="0" w:frame="0"/>
            </w:tcBorders>
            <w:shd w:val="clear" w:color="auto" w:fill="f4f9f8"/>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Main Checking</w:t>
            </w: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f4f9f8"/>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$14,524.36</w:t>
            </w: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2" w:space="0" w:shadow="0" w:frame="0"/>
              <w:right w:val="single" w:color="929292" w:sz="2" w:space="0" w:shadow="0" w:frame="0"/>
            </w:tcBorders>
            <w:shd w:val="clear" w:color="auto" w:fill="auto"/>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Perennial Fund</w:t>
            </w: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$21,807.86</w:t>
            </w: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2" w:space="0" w:shadow="0" w:frame="0"/>
              <w:right w:val="single" w:color="929292" w:sz="2" w:space="0" w:shadow="0" w:frame="0"/>
            </w:tcBorders>
            <w:shd w:val="clear" w:color="auto" w:fill="f4f9f8"/>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Rainy Day Fund  - 9004</w:t>
            </w: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f4f9f8"/>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$4,618.92</w:t>
            </w: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2" w:space="0" w:shadow="0" w:frame="0"/>
              <w:right w:val="single" w:color="929292" w:sz="2" w:space="0" w:shadow="0" w:frame="0"/>
            </w:tcBorders>
            <w:shd w:val="clear" w:color="auto" w:fill="auto"/>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 xml:space="preserve">Community Fund </w:t>
            </w: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$58,453.04</w:t>
            </w: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2" w:space="0" w:shadow="0" w:frame="0"/>
              <w:right w:val="single" w:color="929292" w:sz="2" w:space="0" w:shadow="0" w:frame="0"/>
            </w:tcBorders>
            <w:shd w:val="clear" w:color="auto" w:fill="f4f9f8"/>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Education Fund - 6342</w:t>
            </w: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f4f9f8"/>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$10,397.55</w:t>
            </w: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2" w:space="0" w:shadow="0" w:frame="0"/>
              <w:right w:val="single" w:color="929292" w:sz="2" w:space="0" w:shadow="0" w:frame="0"/>
            </w:tcBorders>
            <w:shd w:val="clear" w:color="auto" w:fill="auto"/>
            <w:tcMar>
              <w:top w:type="dxa" w:w="80"/>
              <w:left w:type="dxa" w:w="80"/>
              <w:bottom w:type="dxa" w:w="80"/>
              <w:right w:type="dxa" w:w="80"/>
            </w:tcMar>
            <w:vAlign w:val="top"/>
          </w:tcPr>
          <w:p/>
        </w:tc>
        <w:tc>
          <w:tcPr>
            <w:tcW w:type="dxa" w:w="2404"/>
            <w:tcBorders>
              <w:top w:val="single" w:color="929292" w:sz="2" w:space="0" w:shadow="0" w:frame="0"/>
              <w:left w:val="single" w:color="929292" w:sz="2" w:space="0" w:shadow="0" w:frame="0"/>
              <w:bottom w:val="single" w:color="929292" w:sz="2" w:space="0" w:shadow="0" w:frame="0"/>
              <w:right w:val="single" w:color="929292" w:sz="6"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3" w:hRule="atLeast"/>
        </w:trPr>
        <w:tc>
          <w:tcPr>
            <w:tcW w:type="dxa" w:w="3634"/>
            <w:tcBorders>
              <w:top w:val="single" w:color="929292" w:sz="2" w:space="0" w:shadow="0" w:frame="0"/>
              <w:left w:val="single" w:color="929292" w:sz="6" w:space="0" w:shadow="0" w:frame="0"/>
              <w:bottom w:val="single" w:color="929292" w:sz="6" w:space="0" w:shadow="0" w:frame="0"/>
              <w:right w:val="single" w:color="929292" w:sz="2" w:space="0" w:shadow="0" w:frame="0"/>
            </w:tcBorders>
            <w:shd w:val="clear" w:color="auto" w:fill="f4f9f8"/>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Total</w:t>
            </w:r>
          </w:p>
        </w:tc>
        <w:tc>
          <w:tcPr>
            <w:tcW w:type="dxa" w:w="2404"/>
            <w:tcBorders>
              <w:top w:val="single" w:color="929292" w:sz="2" w:space="0" w:shadow="0" w:frame="0"/>
              <w:left w:val="single" w:color="929292" w:sz="2" w:space="0" w:shadow="0" w:frame="0"/>
              <w:bottom w:val="single" w:color="929292" w:sz="6" w:space="0" w:shadow="0" w:frame="0"/>
              <w:right w:val="single" w:color="929292" w:sz="6" w:space="0" w:shadow="0" w:frame="0"/>
            </w:tcBorders>
            <w:shd w:val="clear" w:color="auto" w:fill="f4f9f8"/>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righ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rtl w:val="0"/>
                <w14:textOutline>
                  <w14:noFill/>
                </w14:textOutline>
                <w14:textFill>
                  <w14:solidFill>
                    <w14:srgbClr w14:val="000000"/>
                  </w14:solidFill>
                </w14:textFill>
              </w:rPr>
              <w:t>$116,060.14</w:t>
            </w:r>
          </w:p>
        </w:tc>
      </w:tr>
    </w:tbl>
    <w:p>
      <w:pPr>
        <w:pStyle w:val="Body"/>
        <w:rPr>
          <w:b w:val="1"/>
          <w:bCs w:val="1"/>
        </w:rPr>
      </w:pPr>
    </w:p>
    <w:p>
      <w:pPr>
        <w:pStyle w:val="Body"/>
        <w:rPr>
          <w:sz w:val="26"/>
          <w:szCs w:val="26"/>
        </w:rPr>
      </w:pPr>
    </w:p>
    <w:p>
      <w:pPr>
        <w:pStyle w:val="Body"/>
        <w:rPr>
          <w:b w:val="1"/>
          <w:bCs w:val="1"/>
          <w:sz w:val="26"/>
          <w:szCs w:val="26"/>
        </w:rPr>
      </w:pPr>
      <w:r>
        <w:rPr>
          <w:b w:val="1"/>
          <w:bCs w:val="1"/>
          <w:sz w:val="26"/>
          <w:szCs w:val="26"/>
          <w:rtl w:val="0"/>
          <w:lang w:val="en-US"/>
        </w:rPr>
        <w:t>Committee Reports:</w:t>
      </w:r>
    </w:p>
    <w:p>
      <w:pPr>
        <w:pStyle w:val="Body"/>
        <w:rPr>
          <w:b w:val="1"/>
          <w:bCs w:val="1"/>
          <w:sz w:val="26"/>
          <w:szCs w:val="26"/>
        </w:rPr>
      </w:pPr>
    </w:p>
    <w:p>
      <w:pPr>
        <w:pStyle w:val="Body"/>
        <w:rPr>
          <w:b w:val="0"/>
          <w:bCs w:val="0"/>
          <w:sz w:val="26"/>
          <w:szCs w:val="26"/>
        </w:rPr>
      </w:pPr>
      <w:r>
        <w:rPr>
          <w:b w:val="1"/>
          <w:bCs w:val="1"/>
          <w:sz w:val="26"/>
          <w:szCs w:val="26"/>
          <w:rtl w:val="0"/>
          <w:lang w:val="en-US"/>
        </w:rPr>
        <w:t xml:space="preserve">Scholarship: </w:t>
      </w:r>
      <w:r>
        <w:rPr>
          <w:b w:val="0"/>
          <w:bCs w:val="0"/>
          <w:sz w:val="26"/>
          <w:szCs w:val="26"/>
          <w:rtl w:val="0"/>
          <w:lang w:val="en-US"/>
        </w:rPr>
        <w:t>Sally Richter</w:t>
      </w:r>
    </w:p>
    <w:p>
      <w:pPr>
        <w:pStyle w:val="Body"/>
        <w:rPr>
          <w:b w:val="0"/>
          <w:bCs w:val="0"/>
          <w:sz w:val="26"/>
          <w:szCs w:val="26"/>
        </w:rPr>
      </w:pPr>
    </w:p>
    <w:p>
      <w:pPr>
        <w:pStyle w:val="Body"/>
        <w:rPr>
          <w:b w:val="0"/>
          <w:bCs w:val="0"/>
          <w:sz w:val="26"/>
          <w:szCs w:val="26"/>
        </w:rPr>
      </w:pPr>
      <w:r>
        <w:rPr>
          <w:b w:val="0"/>
          <w:bCs w:val="0"/>
          <w:sz w:val="26"/>
          <w:szCs w:val="26"/>
          <w:rtl w:val="0"/>
          <w:lang w:val="en-US"/>
        </w:rPr>
        <w:t>Our current scholarship recipient, Sabrina Green, is in Rochester,  NY  for the  academic year and finds it difficult to return to Hartford to attend a GCH  meeting. She has agreed that she might be able to  do Zoom  presentation at our annual  meeting  in May, depending on her Spring exam schedule. Presentation logistics will  be looked into.</w:t>
      </w:r>
    </w:p>
    <w:p>
      <w:pPr>
        <w:pStyle w:val="Body"/>
        <w:rPr>
          <w:b w:val="0"/>
          <w:bCs w:val="0"/>
          <w:sz w:val="26"/>
          <w:szCs w:val="26"/>
        </w:rPr>
      </w:pPr>
    </w:p>
    <w:p>
      <w:pPr>
        <w:pStyle w:val="Body"/>
        <w:rPr>
          <w:b w:val="0"/>
          <w:bCs w:val="0"/>
          <w:sz w:val="26"/>
          <w:szCs w:val="26"/>
        </w:rPr>
      </w:pPr>
      <w:r>
        <w:rPr>
          <w:b w:val="1"/>
          <w:bCs w:val="1"/>
          <w:sz w:val="26"/>
          <w:szCs w:val="26"/>
          <w:rtl w:val="0"/>
          <w:lang w:val="en-US"/>
        </w:rPr>
        <w:t xml:space="preserve">Membership: </w:t>
      </w:r>
      <w:r>
        <w:rPr>
          <w:b w:val="0"/>
          <w:bCs w:val="0"/>
          <w:sz w:val="26"/>
          <w:szCs w:val="26"/>
          <w:rtl w:val="0"/>
          <w:lang w:val="en-US"/>
        </w:rPr>
        <w:t>Claire Burnett for Pat Salner</w:t>
      </w:r>
    </w:p>
    <w:p>
      <w:pPr>
        <w:pStyle w:val="Body"/>
        <w:rPr>
          <w:b w:val="0"/>
          <w:bCs w:val="0"/>
          <w:sz w:val="26"/>
          <w:szCs w:val="26"/>
        </w:rPr>
      </w:pPr>
    </w:p>
    <w:p>
      <w:pPr>
        <w:pStyle w:val="Body"/>
        <w:rPr>
          <w:b w:val="0"/>
          <w:bCs w:val="0"/>
          <w:sz w:val="26"/>
          <w:szCs w:val="26"/>
        </w:rPr>
      </w:pPr>
      <w:r>
        <w:rPr>
          <w:b w:val="0"/>
          <w:bCs w:val="0"/>
          <w:sz w:val="26"/>
          <w:szCs w:val="26"/>
          <w:rtl w:val="0"/>
          <w:lang w:val="en-US"/>
        </w:rPr>
        <w:t>There are  currently 56 active, 17 affiliate, and 23 associate members of GCH. There is space to add a total of nine new active members,  to bring GCH to 65 members. Marian Kellner reminded us that it is in the bylaws that the Board shall decide the number of  member candidates to be elected each year.</w:t>
      </w:r>
    </w:p>
    <w:p>
      <w:pPr>
        <w:pStyle w:val="Body"/>
        <w:rPr>
          <w:b w:val="0"/>
          <w:bCs w:val="0"/>
          <w:sz w:val="26"/>
          <w:szCs w:val="26"/>
        </w:rPr>
      </w:pPr>
      <w:r>
        <w:rPr>
          <w:b w:val="0"/>
          <w:bCs w:val="0"/>
          <w:sz w:val="26"/>
          <w:szCs w:val="26"/>
          <w:rtl w:val="0"/>
          <w:lang w:val="en-US"/>
        </w:rPr>
        <w:t xml:space="preserve">Some discussion followed concerning the  unusually large percentage of new members  this year. The advantages  of mentoring  new members, to help them  learn the ropes and get involved in  projects, etc. were  discussed. The possibility of creating a </w:t>
      </w:r>
      <w:r>
        <w:rPr>
          <w:b w:val="0"/>
          <w:bCs w:val="0"/>
          <w:sz w:val="26"/>
          <w:szCs w:val="26"/>
          <w:rtl w:val="0"/>
          <w:lang w:val="en-US"/>
        </w:rPr>
        <w:t>‘</w:t>
      </w:r>
      <w:r>
        <w:rPr>
          <w:b w:val="0"/>
          <w:bCs w:val="0"/>
          <w:sz w:val="26"/>
          <w:szCs w:val="26"/>
          <w:rtl w:val="0"/>
          <w:lang w:val="en-US"/>
        </w:rPr>
        <w:t>provisional</w:t>
      </w:r>
      <w:r>
        <w:rPr>
          <w:b w:val="0"/>
          <w:bCs w:val="0"/>
          <w:sz w:val="26"/>
          <w:szCs w:val="26"/>
          <w:rtl w:val="0"/>
          <w:lang w:val="en-US"/>
        </w:rPr>
        <w:t xml:space="preserve">’ </w:t>
      </w:r>
      <w:r>
        <w:rPr>
          <w:b w:val="0"/>
          <w:bCs w:val="0"/>
          <w:sz w:val="26"/>
          <w:szCs w:val="26"/>
          <w:rtl w:val="0"/>
          <w:lang w:val="en-US"/>
        </w:rPr>
        <w:t>level of  membership,  with mentor  sponsored projects was briefly discussed.</w:t>
      </w:r>
    </w:p>
    <w:p>
      <w:pPr>
        <w:pStyle w:val="Body"/>
        <w:rPr>
          <w:b w:val="0"/>
          <w:bCs w:val="0"/>
          <w:sz w:val="26"/>
          <w:szCs w:val="26"/>
        </w:rPr>
      </w:pPr>
    </w:p>
    <w:p>
      <w:pPr>
        <w:pStyle w:val="Body"/>
        <w:rPr>
          <w:b w:val="0"/>
          <w:bCs w:val="0"/>
          <w:sz w:val="26"/>
          <w:szCs w:val="26"/>
        </w:rPr>
      </w:pPr>
      <w:r>
        <w:rPr>
          <w:b w:val="1"/>
          <w:bCs w:val="1"/>
          <w:sz w:val="26"/>
          <w:szCs w:val="26"/>
          <w:rtl w:val="0"/>
          <w:lang w:val="en-US"/>
        </w:rPr>
        <w:t xml:space="preserve">Conservation - </w:t>
      </w:r>
      <w:r>
        <w:rPr>
          <w:b w:val="0"/>
          <w:bCs w:val="0"/>
          <w:sz w:val="26"/>
          <w:szCs w:val="26"/>
          <w:rtl w:val="0"/>
          <w:lang w:val="en-US"/>
        </w:rPr>
        <w:t>Margaret Szerejko</w:t>
      </w:r>
    </w:p>
    <w:p>
      <w:pPr>
        <w:pStyle w:val="Body"/>
        <w:rPr>
          <w:b w:val="0"/>
          <w:bCs w:val="0"/>
          <w:sz w:val="26"/>
          <w:szCs w:val="26"/>
        </w:rPr>
      </w:pPr>
    </w:p>
    <w:p>
      <w:pPr>
        <w:pStyle w:val="Body"/>
        <w:rPr>
          <w:sz w:val="26"/>
          <w:szCs w:val="26"/>
        </w:rPr>
      </w:pPr>
      <w:r>
        <w:rPr>
          <w:sz w:val="26"/>
          <w:szCs w:val="26"/>
          <w:rtl w:val="0"/>
          <w:lang w:val="en-US"/>
        </w:rPr>
        <w:t>The Conservation  committee met on  10/3/23</w:t>
      </w:r>
    </w:p>
    <w:p>
      <w:pPr>
        <w:pStyle w:val="Body"/>
        <w:numPr>
          <w:ilvl w:val="0"/>
          <w:numId w:val="3"/>
        </w:numPr>
        <w:rPr>
          <w:sz w:val="26"/>
          <w:szCs w:val="26"/>
          <w:lang w:val="en-US"/>
        </w:rPr>
      </w:pPr>
      <w:r>
        <w:rPr>
          <w:sz w:val="26"/>
          <w:szCs w:val="26"/>
          <w:rtl w:val="0"/>
          <w:lang w:val="en-US"/>
        </w:rPr>
        <w:t xml:space="preserve">This  year, the Committee will  continue to focus  on waste  management, keeping it  focal  and  local. </w:t>
      </w:r>
    </w:p>
    <w:p>
      <w:pPr>
        <w:pStyle w:val="Body"/>
        <w:numPr>
          <w:ilvl w:val="0"/>
          <w:numId w:val="5"/>
        </w:numPr>
        <w:rPr>
          <w:sz w:val="26"/>
          <w:szCs w:val="26"/>
          <w:lang w:val="en-US"/>
        </w:rPr>
      </w:pPr>
      <w:r>
        <w:rPr>
          <w:sz w:val="26"/>
          <w:szCs w:val="26"/>
          <w:rtl w:val="0"/>
          <w:lang w:val="en-US"/>
        </w:rPr>
        <w:t>We will promote waste conscious host practices by  offering  suggestions to,  and  working  with,  the  head  host  for each of the upcoming program  meetings.</w:t>
      </w:r>
    </w:p>
    <w:p>
      <w:pPr>
        <w:pStyle w:val="Body"/>
        <w:numPr>
          <w:ilvl w:val="0"/>
          <w:numId w:val="5"/>
        </w:numPr>
        <w:rPr>
          <w:sz w:val="26"/>
          <w:szCs w:val="26"/>
          <w:lang w:val="en-US"/>
        </w:rPr>
      </w:pPr>
      <w:r>
        <w:rPr>
          <w:sz w:val="26"/>
          <w:szCs w:val="26"/>
          <w:rtl w:val="0"/>
          <w:lang w:val="en-US"/>
        </w:rPr>
        <w:t>We will continue to deliver short (5 minute)  presentations at each General  Meeting on waste management topics that  would  be  pertinent  to members, and submit summaries to the TV</w:t>
      </w:r>
    </w:p>
    <w:p>
      <w:pPr>
        <w:pStyle w:val="Body"/>
        <w:numPr>
          <w:ilvl w:val="0"/>
          <w:numId w:val="7"/>
        </w:numPr>
        <w:rPr>
          <w:sz w:val="26"/>
          <w:szCs w:val="26"/>
          <w:lang w:val="en-US"/>
        </w:rPr>
      </w:pPr>
      <w:r>
        <w:rPr>
          <w:sz w:val="26"/>
          <w:szCs w:val="26"/>
          <w:rtl w:val="0"/>
          <w:lang w:val="en-US"/>
        </w:rPr>
        <w:t>We will continue  working on  the creation of an informational pamphlet/booklet for club members, dealing with the same. We have  already made an  initial  payment  of  $350.00  from  last  year</w:t>
      </w:r>
      <w:r>
        <w:rPr>
          <w:sz w:val="26"/>
          <w:szCs w:val="26"/>
          <w:rtl w:val="0"/>
          <w:lang w:val="en-US"/>
        </w:rPr>
        <w:t>’</w:t>
      </w:r>
      <w:r>
        <w:rPr>
          <w:sz w:val="26"/>
          <w:szCs w:val="26"/>
          <w:rtl w:val="0"/>
          <w:lang w:val="en-US"/>
        </w:rPr>
        <w:t xml:space="preserve">s  budget  allowance, to Meghan McCann to help  in the  design layout and  production. </w:t>
      </w:r>
    </w:p>
    <w:p>
      <w:pPr>
        <w:pStyle w:val="Body"/>
        <w:numPr>
          <w:ilvl w:val="0"/>
          <w:numId w:val="7"/>
        </w:numPr>
        <w:rPr>
          <w:sz w:val="26"/>
          <w:szCs w:val="26"/>
          <w:lang w:val="en-US"/>
        </w:rPr>
      </w:pPr>
      <w:r>
        <w:rPr>
          <w:sz w:val="26"/>
          <w:szCs w:val="26"/>
          <w:rtl w:val="0"/>
          <w:lang w:val="en-US"/>
        </w:rPr>
        <w:t xml:space="preserve">We will continue our  advocacy efforts by monitoring State (Legislature, CCLV, CCSMM) and town waste management  activities </w:t>
      </w:r>
    </w:p>
    <w:p>
      <w:pPr>
        <w:pStyle w:val="Body"/>
        <w:numPr>
          <w:ilvl w:val="0"/>
          <w:numId w:val="3"/>
        </w:numPr>
        <w:rPr>
          <w:sz w:val="26"/>
          <w:szCs w:val="26"/>
          <w:lang w:val="en-US"/>
        </w:rPr>
      </w:pPr>
      <w:r>
        <w:rPr>
          <w:sz w:val="26"/>
          <w:szCs w:val="26"/>
          <w:rtl w:val="0"/>
          <w:lang w:val="en-US"/>
        </w:rPr>
        <w:t>Conservation  is partnering  with   the Awards committee for  a joint donation to the GCH  Nov  16 auction - collection  of eco friendly, waste  conscious items.</w:t>
      </w:r>
    </w:p>
    <w:p>
      <w:pPr>
        <w:pStyle w:val="Body"/>
        <w:numPr>
          <w:ilvl w:val="0"/>
          <w:numId w:val="3"/>
        </w:numPr>
        <w:rPr>
          <w:sz w:val="26"/>
          <w:szCs w:val="26"/>
          <w:lang w:val="en-US"/>
        </w:rPr>
      </w:pPr>
      <w:r>
        <w:rPr>
          <w:sz w:val="26"/>
          <w:szCs w:val="26"/>
          <w:rtl w:val="0"/>
          <w:lang w:val="en-US"/>
        </w:rPr>
        <w:t>Field  trips  under consideration for late winter or early spring: Visit to Quantum  Biopower in Southington; Visit to BD  provisions in Newtown</w:t>
      </w:r>
    </w:p>
    <w:p>
      <w:pPr>
        <w:pStyle w:val="Body"/>
        <w:numPr>
          <w:ilvl w:val="0"/>
          <w:numId w:val="3"/>
        </w:numPr>
        <w:rPr>
          <w:sz w:val="26"/>
          <w:szCs w:val="26"/>
          <w:lang w:val="en-US"/>
        </w:rPr>
      </w:pPr>
      <w:r>
        <w:rPr>
          <w:sz w:val="26"/>
          <w:szCs w:val="26"/>
          <w:rtl w:val="0"/>
          <w:lang w:val="en-US"/>
        </w:rPr>
        <w:t>The GCH NAL conference  will  take place March 17-20, 2024 and we are looking  for  an interested member to be our  representative.</w:t>
      </w:r>
    </w:p>
    <w:p>
      <w:pPr>
        <w:pStyle w:val="Body"/>
        <w:numPr>
          <w:ilvl w:val="0"/>
          <w:numId w:val="3"/>
        </w:numPr>
        <w:rPr>
          <w:sz w:val="26"/>
          <w:szCs w:val="26"/>
          <w:lang w:val="en-US"/>
        </w:rPr>
      </w:pPr>
      <w:r>
        <w:rPr>
          <w:sz w:val="26"/>
          <w:szCs w:val="26"/>
          <w:rtl w:val="0"/>
          <w:lang w:val="en-US"/>
        </w:rPr>
        <w:t>‘</w:t>
      </w:r>
      <w:r>
        <w:rPr>
          <w:sz w:val="26"/>
          <w:szCs w:val="26"/>
          <w:rtl w:val="0"/>
          <w:lang w:val="en-US"/>
        </w:rPr>
        <w:t>Lights Out CT</w:t>
      </w:r>
      <w:r>
        <w:rPr>
          <w:sz w:val="26"/>
          <w:szCs w:val="26"/>
          <w:rtl w:val="0"/>
          <w:lang w:val="en-US"/>
        </w:rPr>
        <w:t xml:space="preserve">’ </w:t>
      </w:r>
      <w:r>
        <w:rPr>
          <w:sz w:val="26"/>
          <w:szCs w:val="26"/>
          <w:rtl w:val="0"/>
          <w:lang w:val="en-US"/>
        </w:rPr>
        <w:t xml:space="preserve">has  been  signed into  law  by  Gov  Lamont, requiring all state  owned buildings to turn off nonessential outdoor lights after 11 PM  year round. This Is  for  the  protection of  migratory  birds from  nocturnal  light  pollution. Take the Lights Out  Pledge   </w:t>
      </w:r>
      <w:r>
        <w:rPr>
          <w:rStyle w:val="Hyperlink.0"/>
          <w:sz w:val="26"/>
          <w:szCs w:val="26"/>
        </w:rPr>
        <w:fldChar w:fldCharType="begin" w:fldLock="0"/>
      </w:r>
      <w:r>
        <w:rPr>
          <w:rStyle w:val="Hyperlink.0"/>
          <w:sz w:val="26"/>
          <w:szCs w:val="26"/>
        </w:rPr>
        <w:instrText xml:space="preserve"> HYPERLINK "https://www.lightsoutct.org/"</w:instrText>
      </w:r>
      <w:r>
        <w:rPr>
          <w:rStyle w:val="Hyperlink.0"/>
          <w:sz w:val="26"/>
          <w:szCs w:val="26"/>
        </w:rPr>
        <w:fldChar w:fldCharType="separate" w:fldLock="0"/>
      </w:r>
      <w:r>
        <w:rPr>
          <w:rStyle w:val="Hyperlink.0"/>
          <w:sz w:val="26"/>
          <w:szCs w:val="26"/>
          <w:rtl w:val="0"/>
          <w:lang w:val="en-US"/>
        </w:rPr>
        <w:t>https://www.lightsoutct.org/</w:t>
      </w:r>
      <w:r>
        <w:rPr>
          <w:sz w:val="26"/>
          <w:szCs w:val="26"/>
        </w:rPr>
        <w:fldChar w:fldCharType="end" w:fldLock="0"/>
      </w:r>
    </w:p>
    <w:p>
      <w:pPr>
        <w:pStyle w:val="Body"/>
        <w:numPr>
          <w:ilvl w:val="0"/>
          <w:numId w:val="3"/>
        </w:numPr>
        <w:rPr>
          <w:sz w:val="26"/>
          <w:szCs w:val="26"/>
          <w:lang w:val="en-US"/>
        </w:rPr>
      </w:pPr>
      <w:r>
        <w:rPr>
          <w:sz w:val="26"/>
          <w:szCs w:val="26"/>
          <w:rtl w:val="0"/>
          <w:lang w:val="en-US"/>
        </w:rPr>
        <w:t>The GCA  Conservation  Study  Conference  is  Nov 7-10  Jekyll  Island Georgia. Registration is closed</w:t>
      </w:r>
    </w:p>
    <w:p>
      <w:pPr>
        <w:pStyle w:val="Body"/>
        <w:rPr>
          <w:b w:val="1"/>
          <w:bCs w:val="1"/>
          <w:sz w:val="26"/>
          <w:szCs w:val="26"/>
        </w:rPr>
      </w:pPr>
      <w:r>
        <w:rPr>
          <w:b w:val="1"/>
          <w:bCs w:val="1"/>
          <w:sz w:val="26"/>
          <w:szCs w:val="26"/>
          <w:rtl w:val="0"/>
          <w:lang w:val="en-US"/>
        </w:rPr>
        <w:t xml:space="preserve">  </w:t>
      </w:r>
    </w:p>
    <w:p>
      <w:pPr>
        <w:pStyle w:val="Body"/>
        <w:rPr>
          <w:b w:val="0"/>
          <w:bCs w:val="0"/>
          <w:sz w:val="26"/>
          <w:szCs w:val="26"/>
        </w:rPr>
      </w:pPr>
      <w:r>
        <w:rPr>
          <w:b w:val="1"/>
          <w:bCs w:val="1"/>
          <w:sz w:val="26"/>
          <w:szCs w:val="26"/>
          <w:rtl w:val="0"/>
          <w:lang w:val="en-US"/>
        </w:rPr>
        <w:t xml:space="preserve">Visiting Gardens - </w:t>
      </w:r>
      <w:r>
        <w:rPr>
          <w:b w:val="0"/>
          <w:bCs w:val="0"/>
          <w:sz w:val="26"/>
          <w:szCs w:val="26"/>
          <w:rtl w:val="0"/>
          <w:lang w:val="en-US"/>
        </w:rPr>
        <w:t>Susan  Rathgeber</w:t>
      </w:r>
    </w:p>
    <w:p>
      <w:pPr>
        <w:pStyle w:val="Body"/>
        <w:rPr>
          <w:b w:val="0"/>
          <w:bCs w:val="0"/>
          <w:sz w:val="26"/>
          <w:szCs w:val="26"/>
        </w:rPr>
      </w:pPr>
    </w:p>
    <w:p>
      <w:pPr>
        <w:pStyle w:val="Body"/>
        <w:rPr>
          <w:b w:val="0"/>
          <w:bCs w:val="0"/>
          <w:sz w:val="26"/>
          <w:szCs w:val="26"/>
        </w:rPr>
      </w:pPr>
      <w:r>
        <w:rPr>
          <w:b w:val="0"/>
          <w:bCs w:val="0"/>
          <w:sz w:val="26"/>
          <w:szCs w:val="26"/>
          <w:rtl w:val="0"/>
          <w:lang w:val="en-US"/>
        </w:rPr>
        <w:t xml:space="preserve">-The October 13 trip  to  Wethersfield and Innisfree Gardens was canceled , as not  enough people signed up. </w:t>
      </w:r>
    </w:p>
    <w:p>
      <w:pPr>
        <w:pStyle w:val="Body"/>
        <w:rPr>
          <w:b w:val="1"/>
          <w:bCs w:val="1"/>
          <w:sz w:val="26"/>
          <w:szCs w:val="26"/>
        </w:rPr>
      </w:pPr>
      <w:r>
        <w:rPr>
          <w:b w:val="0"/>
          <w:bCs w:val="0"/>
          <w:sz w:val="26"/>
          <w:szCs w:val="26"/>
          <w:rtl w:val="0"/>
          <w:lang w:val="en-US"/>
        </w:rPr>
        <w:t>-The committee is  trying  to  gauge the  level of interest in  a possible GCH Visiting  Gardens trip to Europe. An  interest survey will  be sent out  by  email</w:t>
      </w:r>
    </w:p>
    <w:p>
      <w:pPr>
        <w:pStyle w:val="Body"/>
        <w:rPr>
          <w:b w:val="1"/>
          <w:bCs w:val="1"/>
          <w:sz w:val="26"/>
          <w:szCs w:val="26"/>
        </w:rPr>
      </w:pPr>
    </w:p>
    <w:p>
      <w:pPr>
        <w:pStyle w:val="Body"/>
        <w:rPr>
          <w:b w:val="1"/>
          <w:bCs w:val="1"/>
          <w:sz w:val="26"/>
          <w:szCs w:val="26"/>
        </w:rPr>
      </w:pPr>
    </w:p>
    <w:p>
      <w:pPr>
        <w:pStyle w:val="Body"/>
        <w:rPr>
          <w:sz w:val="26"/>
          <w:szCs w:val="26"/>
        </w:rPr>
      </w:pPr>
      <w:r>
        <w:rPr>
          <w:sz w:val="26"/>
          <w:szCs w:val="26"/>
          <w:rtl w:val="0"/>
          <w:lang w:val="en-US"/>
        </w:rPr>
        <w:t>The meeting  was adjourned  at 1:00 PM</w:t>
      </w:r>
    </w:p>
    <w:p>
      <w:pPr>
        <w:pStyle w:val="Body"/>
        <w:rPr>
          <w:sz w:val="26"/>
          <w:szCs w:val="26"/>
        </w:rPr>
      </w:pPr>
    </w:p>
    <w:p>
      <w:pPr>
        <w:pStyle w:val="Body"/>
        <w:rPr>
          <w:sz w:val="26"/>
          <w:szCs w:val="26"/>
        </w:rPr>
      </w:pPr>
      <w:r>
        <w:rPr>
          <w:sz w:val="26"/>
          <w:szCs w:val="26"/>
          <w:rtl w:val="0"/>
          <w:lang w:val="en-US"/>
        </w:rPr>
        <w:t>Respectfully  submitted,</w:t>
      </w:r>
    </w:p>
    <w:p>
      <w:pPr>
        <w:pStyle w:val="Body"/>
        <w:rPr>
          <w:sz w:val="26"/>
          <w:szCs w:val="26"/>
        </w:rPr>
      </w:pPr>
      <w:r>
        <w:rPr>
          <w:sz w:val="26"/>
          <w:szCs w:val="26"/>
          <w:rtl w:val="0"/>
          <w:lang w:val="en-US"/>
        </w:rPr>
        <w:t>Margaret Szerejko</w:t>
      </w:r>
    </w:p>
    <w:p>
      <w:pPr>
        <w:pStyle w:val="Body"/>
      </w:pPr>
      <w:r>
        <w:rPr>
          <w:sz w:val="26"/>
          <w:szCs w:val="26"/>
          <w:rtl w:val="0"/>
          <w:lang w:val="en-US"/>
        </w:rPr>
        <w:t>Recording Secretary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ote Taking"/>
  </w:abstractNum>
  <w:abstractNum w:abstractNumId="3">
    <w:multiLevelType w:val="hybridMultilevel"/>
    <w:styleLink w:val="Note Taking"/>
    <w:lvl w:ilvl="0">
      <w:start w:val="1"/>
      <w:numFmt w:val="bullet"/>
      <w:suff w:val="tab"/>
      <w:lvlText w:val="-"/>
      <w:lvlJc w:val="left"/>
      <w:pPr>
        <w:ind w:left="260" w:hanging="26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500" w:hanging="260"/>
      </w:pPr>
      <w:rPr>
        <w:rFonts w:hAnsi="Arial Unicode MS"/>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ind w:left="740" w:hanging="26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980" w:hanging="260"/>
      </w:pPr>
      <w:rPr>
        <w:rFonts w:hAnsi="Arial Unicode MS"/>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ind w:left="1220" w:hanging="26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460" w:hanging="260"/>
      </w:pPr>
      <w:rPr>
        <w:rFonts w:hAnsi="Arial Unicode MS"/>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ind w:left="1700" w:hanging="26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1940" w:hanging="260"/>
      </w:pPr>
      <w:rPr>
        <w:rFonts w:hAnsi="Arial Unicode MS"/>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ind w:left="2180" w:hanging="260"/>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start w:val="1"/>
      <w:numFmt w:val="bullet"/>
      <w:suff w:val="tab"/>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start w:val="1"/>
      <w:numFmt w:val="bullet"/>
      <w:suff w:val="tab"/>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start w:val="1"/>
      <w:numFmt w:val="bullet"/>
      <w:suff w:val="tab"/>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start w:val="1"/>
      <w:numFmt w:val="bullet"/>
      <w:suff w:val="tab"/>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ubtitle">
    <w:name w:val="Subtitle"/>
    <w:next w:val="Body"/>
    <w:pPr>
      <w:keepNext w:val="1"/>
      <w:keepLines w:val="0"/>
      <w:pageBreakBefore w:val="0"/>
      <w:widowControl w:val="1"/>
      <w:shd w:val="clear" w:color="auto" w:fill="auto"/>
      <w:suppressAutoHyphens w:val="0"/>
      <w:bidi w:val="0"/>
      <w:spacing w:before="0" w:after="0" w:line="240" w:lineRule="auto"/>
      <w:ind w:left="0" w:right="0" w:firstLine="0"/>
      <w:jc w:val="center"/>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30"/>
      <w:szCs w:val="3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Note Taking">
    <w:name w:val="Note Taking"/>
    <w:pPr>
      <w:numPr>
        <w:numId w:val="4"/>
      </w:numPr>
    </w:pPr>
  </w:style>
  <w:style w:type="numbering" w:styleId="Dash">
    <w:name w:val="Dash"/>
    <w:pPr>
      <w:numPr>
        <w:numId w:val="6"/>
      </w:numPr>
    </w:p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4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