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ubtitle"/>
        <w:rPr>
          <w:sz w:val="30"/>
          <w:szCs w:val="30"/>
        </w:rPr>
      </w:pPr>
      <w:r>
        <w:rPr>
          <w:sz w:val="30"/>
          <w:szCs w:val="30"/>
          <w:rtl w:val="0"/>
          <w:lang w:val="en-US"/>
        </w:rPr>
        <w:t xml:space="preserve">GCH  Board  Meeting  Minutes </w:t>
      </w:r>
    </w:p>
    <w:p>
      <w:pPr>
        <w:pStyle w:val="Subtitle"/>
        <w:rPr>
          <w:sz w:val="30"/>
          <w:szCs w:val="30"/>
        </w:rPr>
      </w:pPr>
      <w:r>
        <w:rPr>
          <w:sz w:val="30"/>
          <w:szCs w:val="30"/>
          <w:rtl w:val="0"/>
          <w:lang w:val="en-US"/>
        </w:rPr>
        <w:t>September 19, 2023</w:t>
      </w:r>
    </w:p>
    <w:p>
      <w:pPr>
        <w:pStyle w:val="Subtitle"/>
        <w:rPr>
          <w:sz w:val="30"/>
          <w:szCs w:val="30"/>
        </w:rPr>
      </w:pPr>
      <w:r>
        <w:rPr>
          <w:sz w:val="30"/>
          <w:szCs w:val="30"/>
          <w:rtl w:val="0"/>
          <w:lang w:val="en-US"/>
        </w:rPr>
        <w:t>Meeting  held  at the  home of  Claire  Burnett</w:t>
      </w:r>
    </w:p>
    <w:p>
      <w:pPr>
        <w:pStyle w:val="Body A"/>
      </w:pPr>
      <w:r>
        <w:rPr>
          <w:rStyle w:val="None A"/>
          <w:rtl w:val="0"/>
          <w:lang w:val="en-US"/>
        </w:rPr>
        <w:t xml:space="preserve">                                    </w:t>
      </w:r>
    </w:p>
    <w:p>
      <w:pPr>
        <w:pStyle w:val="Body A"/>
      </w:pPr>
      <w:r>
        <w:rPr>
          <w:rStyle w:val="None A"/>
          <w:rtl w:val="0"/>
          <w:lang w:val="en-US"/>
        </w:rPr>
        <w:t>Call  to  order at 12:05 PM by  Claire  Burnett</w:t>
      </w:r>
    </w:p>
    <w:p>
      <w:pPr>
        <w:pStyle w:val="Body A"/>
      </w:pPr>
    </w:p>
    <w:p>
      <w:pPr>
        <w:pStyle w:val="Body A"/>
      </w:pPr>
      <w:r>
        <w:rPr>
          <w:b w:val="1"/>
          <w:bCs w:val="1"/>
          <w:rtl w:val="0"/>
          <w:lang w:val="en-US"/>
        </w:rPr>
        <w:t>Present</w:t>
      </w:r>
      <w:r>
        <w:rPr>
          <w:rStyle w:val="None A"/>
          <w:rtl w:val="0"/>
          <w:lang w:val="en-US"/>
        </w:rPr>
        <w:t>: Claire Burnett, Susie Barney, Nannie Brown, Mally Cox-Chapman, Christine Doty, Carrie Hammond, Nora  Howard, Marian Kellner, Kathy Kraczkowsky, Mem Morrissey, Katie Nixon, Susan Prentice, Kristen Renehan, Sally Richter, Mara Sfara, Julie Shushtari, Betty Standish,, Donna Stout, Margaret Szerejko</w:t>
      </w:r>
    </w:p>
    <w:p>
      <w:pPr>
        <w:pStyle w:val="Body A"/>
      </w:pPr>
    </w:p>
    <w:p>
      <w:pPr>
        <w:pStyle w:val="Body A"/>
      </w:pPr>
      <w:r>
        <w:rPr>
          <w:rStyle w:val="None A"/>
          <w:rtl w:val="0"/>
          <w:lang w:val="en-US"/>
        </w:rPr>
        <w:t>A motion to approve the minutes of the May 16, 2023 Board Meeting will be put forward at the October 17 Board meeting</w:t>
      </w:r>
    </w:p>
    <w:p>
      <w:pPr>
        <w:pStyle w:val="Body A"/>
      </w:pPr>
    </w:p>
    <w:p>
      <w:pPr>
        <w:pStyle w:val="Body A"/>
      </w:pPr>
      <w:r>
        <w:rPr>
          <w:b w:val="1"/>
          <w:bCs w:val="1"/>
          <w:rtl w:val="0"/>
          <w:lang w:val="en-US"/>
        </w:rPr>
        <w:t>President</w:t>
      </w:r>
      <w:r>
        <w:rPr>
          <w:b w:val="1"/>
          <w:bCs w:val="1"/>
          <w:rtl w:val="0"/>
          <w:lang w:val="en-US"/>
        </w:rPr>
        <w:t>’</w:t>
      </w:r>
      <w:r>
        <w:rPr>
          <w:b w:val="1"/>
          <w:bCs w:val="1"/>
          <w:rtl w:val="0"/>
          <w:lang w:val="en-US"/>
        </w:rPr>
        <w:t>s Remarks</w:t>
      </w:r>
      <w:r>
        <w:rPr>
          <w:rStyle w:val="None A"/>
          <w:rtl w:val="0"/>
          <w:lang w:val="en-US"/>
        </w:rPr>
        <w:t xml:space="preserve">  -  Claire  Burnett</w:t>
      </w:r>
    </w:p>
    <w:p>
      <w:pPr>
        <w:pStyle w:val="Body A"/>
        <w:numPr>
          <w:ilvl w:val="0"/>
          <w:numId w:val="2"/>
        </w:numPr>
        <w:bidi w:val="0"/>
        <w:ind w:right="0"/>
        <w:jc w:val="left"/>
        <w:rPr>
          <w:rtl w:val="0"/>
          <w:lang w:val="en-US"/>
        </w:rPr>
      </w:pPr>
      <w:r>
        <w:rPr>
          <w:rStyle w:val="None A"/>
          <w:rtl w:val="0"/>
          <w:lang w:val="en-US"/>
        </w:rPr>
        <w:t xml:space="preserve">The September Stroll was cancelled, however we hope to re-schedule the program later this year. </w:t>
      </w:r>
    </w:p>
    <w:p>
      <w:pPr>
        <w:pStyle w:val="Body A"/>
        <w:numPr>
          <w:ilvl w:val="0"/>
          <w:numId w:val="2"/>
        </w:numPr>
        <w:bidi w:val="0"/>
        <w:ind w:right="0"/>
        <w:jc w:val="left"/>
        <w:rPr>
          <w:rtl w:val="0"/>
          <w:lang w:val="en-US"/>
        </w:rPr>
      </w:pPr>
      <w:r>
        <w:rPr>
          <w:rStyle w:val="None A"/>
          <w:rtl w:val="0"/>
          <w:lang w:val="en-US"/>
        </w:rPr>
        <w:t>The White Oak tree purchased in memory of Arline Whitaker has been planted at the Bushley-Wilcox property of the Farmington Land Trust. Thanks to Brie Quinby for transporting the tree from Pride</w:t>
      </w:r>
      <w:r>
        <w:rPr>
          <w:rFonts w:ascii="Arial Unicode MS" w:hAnsi="Arial Unicode MS" w:hint="default"/>
          <w:rtl w:val="0"/>
          <w:lang w:val="en-US"/>
        </w:rPr>
        <w:t>’</w:t>
      </w:r>
      <w:r>
        <w:rPr>
          <w:rStyle w:val="None A"/>
          <w:rtl w:val="0"/>
          <w:lang w:val="en-US"/>
        </w:rPr>
        <w:t xml:space="preserve">s Corner to its planting site. A plaque mounted on a brownstone from the site has been placed alongside. A small dedication ceremony will take place on Tuesday, October 3rd. </w:t>
      </w:r>
    </w:p>
    <w:p>
      <w:pPr>
        <w:pStyle w:val="Body A"/>
        <w:numPr>
          <w:ilvl w:val="0"/>
          <w:numId w:val="2"/>
        </w:numPr>
        <w:bidi w:val="0"/>
        <w:ind w:right="0"/>
        <w:jc w:val="left"/>
        <w:rPr>
          <w:rtl w:val="0"/>
          <w:lang w:val="en-US"/>
        </w:rPr>
      </w:pPr>
      <w:r>
        <w:rPr>
          <w:rtl w:val="0"/>
          <w:lang w:val="en-US"/>
        </w:rPr>
        <w:t>Betty Standish and I attended the Zone II meeting hosted by Green Fingers Garden Club in Greenwich this past week. It was a great meeting with interesting speakers talking on the history and geology of the area and from the Bruce Museum. I was asked to speak about Bloomography during the president</w:t>
      </w:r>
      <w:r>
        <w:rPr>
          <w:rFonts w:ascii="Arial Unicode MS" w:hAnsi="Arial Unicode MS" w:hint="default"/>
          <w:rtl w:val="0"/>
          <w:lang w:val="en-US"/>
        </w:rPr>
        <w:t>’</w:t>
      </w:r>
      <w:r>
        <w:rPr>
          <w:rtl w:val="0"/>
          <w:lang w:val="en-US"/>
        </w:rPr>
        <w:t xml:space="preserve">s report portion of the meeting. We took place in the gavel challenge, Helianthus annuus </w:t>
      </w:r>
      <w:r>
        <w:rPr>
          <w:rFonts w:ascii="Arial Unicode MS" w:hAnsi="Arial Unicode MS" w:hint="default"/>
          <w:rtl w:val="0"/>
          <w:lang w:val="en-US"/>
        </w:rPr>
        <w:t>‘</w:t>
      </w:r>
      <w:r>
        <w:rPr>
          <w:rtl w:val="0"/>
          <w:lang w:val="de-DE"/>
        </w:rPr>
        <w:t>Dwarf Sunspot</w:t>
      </w:r>
      <w:r>
        <w:rPr>
          <w:rFonts w:ascii="Arial Unicode MS" w:hAnsi="Arial Unicode MS" w:hint="default"/>
          <w:rtl w:val="0"/>
          <w:lang w:val="en-US"/>
        </w:rPr>
        <w:t xml:space="preserve">’ </w:t>
      </w:r>
      <w:r>
        <w:rPr>
          <w:rtl w:val="0"/>
          <w:lang w:val="en-US"/>
        </w:rPr>
        <w:t xml:space="preserve">Sunflower (grown by myself) but unfortunately did not place. Cynthia Rubin, mother of Marnie Rubin received the prestigious Creative Leadership Award at the Awards Program. </w:t>
      </w:r>
    </w:p>
    <w:p>
      <w:pPr>
        <w:pStyle w:val="Body A"/>
        <w:numPr>
          <w:ilvl w:val="0"/>
          <w:numId w:val="2"/>
        </w:numPr>
        <w:bidi w:val="0"/>
        <w:ind w:right="0"/>
        <w:jc w:val="left"/>
        <w:rPr>
          <w:rtl w:val="0"/>
          <w:lang w:val="en-US"/>
        </w:rPr>
      </w:pPr>
      <w:r>
        <w:rPr>
          <w:rStyle w:val="None A"/>
          <w:rtl w:val="0"/>
          <w:lang w:val="en-US"/>
        </w:rPr>
        <w:t xml:space="preserve">Members are encouraged to sign up on the GCA website for the Shirley Meneice Virtual Horticulture Conference to take place on Wednesday, October 18th. </w:t>
      </w:r>
    </w:p>
    <w:p>
      <w:pPr>
        <w:pStyle w:val="Body A"/>
        <w:numPr>
          <w:ilvl w:val="0"/>
          <w:numId w:val="3"/>
        </w:numPr>
        <w:bidi w:val="0"/>
        <w:ind w:right="0"/>
        <w:jc w:val="left"/>
        <w:rPr>
          <w:rtl w:val="0"/>
          <w:lang w:val="en-US"/>
        </w:rPr>
      </w:pPr>
      <w:r>
        <w:rPr>
          <w:rtl w:val="0"/>
          <w:lang w:val="en-US"/>
        </w:rPr>
        <w:t xml:space="preserve">We have received the Zone II Gavel Challenge seeds for the 2024 Annual Meeting in Hartford. The plant is Viola </w:t>
      </w:r>
      <w:r>
        <w:rPr>
          <w:rFonts w:ascii="Arial Unicode MS" w:hAnsi="Arial Unicode MS" w:hint="default"/>
          <w:rtl w:val="0"/>
          <w:lang w:val="en-US"/>
        </w:rPr>
        <w:t>‘</w:t>
      </w:r>
      <w:r>
        <w:rPr>
          <w:rtl w:val="0"/>
          <w:lang w:val="fr-FR"/>
        </w:rPr>
        <w:t>Sorbet Lemon Chiffon</w:t>
      </w:r>
      <w:r>
        <w:rPr>
          <w:rFonts w:ascii="Arial Unicode MS" w:hAnsi="Arial Unicode MS" w:hint="default"/>
          <w:rtl w:val="0"/>
          <w:lang w:val="en-US"/>
        </w:rPr>
        <w:t>’</w:t>
      </w:r>
      <w:r>
        <w:rPr>
          <w:rtl w:val="0"/>
          <w:lang w:val="en-US"/>
        </w:rPr>
        <w:t>. Hort Chair, Susan Prentice will be coordinating the distribution.</w:t>
      </w:r>
    </w:p>
    <w:p>
      <w:pPr>
        <w:pStyle w:val="Body A"/>
        <w:numPr>
          <w:ilvl w:val="0"/>
          <w:numId w:val="3"/>
        </w:numPr>
        <w:bidi w:val="0"/>
        <w:ind w:right="0"/>
        <w:jc w:val="left"/>
        <w:rPr>
          <w:rtl w:val="0"/>
          <w:lang w:val="da-DK"/>
        </w:rPr>
      </w:pPr>
      <w:r>
        <w:rPr>
          <w:rtl w:val="0"/>
          <w:lang w:val="da-DK"/>
        </w:rPr>
        <w:t xml:space="preserve">Reminder </w:t>
      </w:r>
      <w:r>
        <w:rPr>
          <w:rtl w:val="0"/>
          <w:lang w:val="en-US"/>
        </w:rPr>
        <w:t xml:space="preserve">to the committee chairs: the Zone II meeting for committee chairs and club leadership will be held on Thursday, October 12th at the Extension Center in New Haven. You should be receiving invitations and details from your respective committee Zone Representatives shortly. </w:t>
      </w:r>
    </w:p>
    <w:p>
      <w:pPr>
        <w:pStyle w:val="Body A"/>
        <w:numPr>
          <w:ilvl w:val="0"/>
          <w:numId w:val="2"/>
        </w:numPr>
        <w:bidi w:val="0"/>
        <w:ind w:right="0"/>
        <w:jc w:val="left"/>
        <w:rPr>
          <w:rtl w:val="0"/>
          <w:lang w:val="en-US"/>
        </w:rPr>
      </w:pPr>
      <w:r>
        <w:rPr>
          <w:rStyle w:val="None A"/>
          <w:rtl w:val="0"/>
          <w:lang w:val="en-US"/>
        </w:rPr>
        <w:t>The GCA 2024 Annual Meeting in Hartford will require approximately 250 volunteers, many of whom will come from local clubs. Further details will be coming in October.</w:t>
      </w:r>
    </w:p>
    <w:p>
      <w:pPr>
        <w:pStyle w:val="Body A"/>
        <w:numPr>
          <w:ilvl w:val="0"/>
          <w:numId w:val="2"/>
        </w:numPr>
        <w:bidi w:val="0"/>
        <w:ind w:right="0"/>
        <w:jc w:val="left"/>
        <w:rPr>
          <w:rtl w:val="0"/>
          <w:lang w:val="en-US"/>
        </w:rPr>
      </w:pPr>
      <w:r>
        <w:rPr>
          <w:rStyle w:val="None A"/>
          <w:rtl w:val="0"/>
          <w:lang w:val="en-US"/>
        </w:rPr>
        <w:t>Donna  Stout  and Marian  Kellner are organizing  the  GCA  Zone Dinners. There will  be  three venues - The Wadsworth Atheneum, The Science Museum,  and the Old State House, with  one  caterer for all. Volunteers will be needed.</w:t>
      </w:r>
    </w:p>
    <w:p>
      <w:pPr>
        <w:pStyle w:val="Body A"/>
      </w:pPr>
    </w:p>
    <w:p>
      <w:pPr>
        <w:pStyle w:val="Body A"/>
      </w:pPr>
      <w:r>
        <w:rPr>
          <w:b w:val="1"/>
          <w:bCs w:val="1"/>
          <w:rtl w:val="0"/>
          <w:lang w:val="en-US"/>
        </w:rPr>
        <w:t>Treasurer</w:t>
      </w:r>
      <w:r>
        <w:rPr>
          <w:b w:val="1"/>
          <w:bCs w:val="1"/>
          <w:rtl w:val="0"/>
          <w:lang w:val="en-US"/>
        </w:rPr>
        <w:t>’</w:t>
      </w:r>
      <w:r>
        <w:rPr>
          <w:b w:val="1"/>
          <w:bCs w:val="1"/>
          <w:rtl w:val="0"/>
          <w:lang w:val="en-US"/>
        </w:rPr>
        <w:t>s  Report</w:t>
      </w:r>
      <w:r>
        <w:rPr>
          <w:rStyle w:val="None A"/>
          <w:rtl w:val="0"/>
          <w:lang w:val="en-US"/>
        </w:rPr>
        <w:t xml:space="preserve">  - Claire Burnett for  Briann Greenfield</w:t>
      </w:r>
    </w:p>
    <w:p>
      <w:pPr>
        <w:pStyle w:val="Body A"/>
      </w:pPr>
    </w:p>
    <w:p>
      <w:pPr>
        <w:pStyle w:val="Body A"/>
      </w:pPr>
      <w:r>
        <w:rPr>
          <w:rStyle w:val="None A"/>
          <w:rtl w:val="0"/>
          <w:lang w:val="en-US"/>
        </w:rPr>
        <w:t>Balance as of 9/15/2023:</w:t>
      </w:r>
    </w:p>
    <w:p>
      <w:pPr>
        <w:pStyle w:val="Body A"/>
      </w:pPr>
    </w:p>
    <w:tbl>
      <w:tblPr>
        <w:tblW w:w="5969"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4099"/>
        <w:gridCol w:w="1870"/>
      </w:tblGrid>
      <w:tr>
        <w:tblPrEx>
          <w:shd w:val="clear" w:color="auto" w:fill="cadfff"/>
        </w:tblPrEx>
        <w:trPr>
          <w:trHeight w:val="300" w:hRule="atLeast"/>
        </w:trPr>
        <w:tc>
          <w:tcPr>
            <w:tcW w:type="dxa" w:w="4099"/>
            <w:tcBorders>
              <w:top w:val="single" w:color="fefffe" w:sz="4" w:space="0" w:shadow="0" w:frame="0"/>
              <w:left w:val="single" w:color="fefffe" w:sz="4" w:space="0" w:shadow="0" w:frame="0"/>
              <w:bottom w:val="single" w:color="929292" w:sz="4" w:space="0" w:shadow="0" w:frame="0"/>
              <w:right w:val="single" w:color="929292" w:sz="4" w:space="0" w:shadow="0" w:frame="0"/>
            </w:tcBorders>
            <w:shd w:val="clear" w:color="auto" w:fill="auto"/>
            <w:tcMar>
              <w:top w:type="dxa" w:w="80"/>
              <w:left w:type="dxa" w:w="80"/>
              <w:bottom w:type="dxa" w:w="80"/>
              <w:right w:type="dxa" w:w="80"/>
            </w:tcMar>
            <w:vAlign w:val="top"/>
          </w:tcPr>
          <w:p>
            <w:pPr>
              <w:pStyle w:val="Table Style 2"/>
            </w:pPr>
            <w:r>
              <w:rPr>
                <w:sz w:val="22"/>
                <w:szCs w:val="22"/>
                <w:shd w:val="nil" w:color="auto" w:fill="auto"/>
                <w:rtl w:val="0"/>
              </w:rPr>
              <w:t>Carry  Over  Fund</w:t>
            </w:r>
          </w:p>
        </w:tc>
        <w:tc>
          <w:tcPr>
            <w:tcW w:type="dxa" w:w="1870"/>
            <w:tcBorders>
              <w:top w:val="single" w:color="fefffe" w:sz="4" w:space="0" w:shadow="0" w:frame="0"/>
              <w:left w:val="single" w:color="929292" w:sz="4" w:space="0" w:shadow="0" w:frame="0"/>
              <w:bottom w:val="single" w:color="929292" w:sz="4" w:space="0" w:shadow="0" w:frame="0"/>
              <w:right w:val="single" w:color="fefffe" w:sz="4" w:space="0" w:shadow="0" w:frame="0"/>
            </w:tcBorders>
            <w:shd w:val="clear" w:color="auto" w:fill="auto"/>
            <w:tcMar>
              <w:top w:type="dxa" w:w="80"/>
              <w:left w:type="dxa" w:w="80"/>
              <w:bottom w:type="dxa" w:w="80"/>
              <w:right w:type="dxa" w:w="80"/>
            </w:tcMar>
            <w:vAlign w:val="top"/>
          </w:tcPr>
          <w:p>
            <w:pPr>
              <w:pStyle w:val="Body B"/>
              <w:jc w:val="right"/>
            </w:pPr>
            <w:r>
              <w:rPr>
                <w:rFonts w:ascii="Helvetica Neue" w:hAnsi="Helvetica Neue"/>
                <w:sz w:val="22"/>
                <w:szCs w:val="22"/>
                <w:shd w:val="nil" w:color="auto" w:fill="auto"/>
                <w:rtl w:val="0"/>
                <w:lang w:val="en-US"/>
              </w:rPr>
              <w:t>$1,175.50</w:t>
            </w:r>
          </w:p>
        </w:tc>
      </w:tr>
      <w:tr>
        <w:tblPrEx>
          <w:shd w:val="clear" w:color="auto" w:fill="cadfff"/>
        </w:tblPrEx>
        <w:trPr>
          <w:trHeight w:val="300" w:hRule="atLeast"/>
        </w:trPr>
        <w:tc>
          <w:tcPr>
            <w:tcW w:type="dxa" w:w="4099"/>
            <w:tcBorders>
              <w:top w:val="single" w:color="929292" w:sz="4" w:space="0" w:shadow="0" w:frame="0"/>
              <w:left w:val="single" w:color="fefffe" w:sz="4" w:space="0" w:shadow="0" w:frame="0"/>
              <w:bottom w:val="single" w:color="929292" w:sz="4" w:space="0" w:shadow="0" w:frame="0"/>
              <w:right w:val="single" w:color="929292" w:sz="4" w:space="0" w:shadow="0" w:frame="0"/>
            </w:tcBorders>
            <w:shd w:val="clear" w:color="auto" w:fill="f7f7f6"/>
            <w:tcMar>
              <w:top w:type="dxa" w:w="80"/>
              <w:left w:type="dxa" w:w="80"/>
              <w:bottom w:type="dxa" w:w="80"/>
              <w:right w:type="dxa" w:w="80"/>
            </w:tcMar>
            <w:vAlign w:val="top"/>
          </w:tcPr>
          <w:p>
            <w:pPr>
              <w:pStyle w:val="Table Style 2"/>
            </w:pPr>
            <w:r>
              <w:rPr>
                <w:sz w:val="22"/>
                <w:szCs w:val="22"/>
                <w:shd w:val="nil" w:color="auto" w:fill="auto"/>
                <w:rtl w:val="0"/>
                <w:lang w:val="de-DE"/>
              </w:rPr>
              <w:t>Main  Checking  Account</w:t>
            </w:r>
          </w:p>
        </w:tc>
        <w:tc>
          <w:tcPr>
            <w:tcW w:type="dxa" w:w="1870"/>
            <w:tcBorders>
              <w:top w:val="single" w:color="929292" w:sz="4" w:space="0" w:shadow="0" w:frame="0"/>
              <w:left w:val="single" w:color="929292" w:sz="4" w:space="0" w:shadow="0" w:frame="0"/>
              <w:bottom w:val="single" w:color="929292" w:sz="4" w:space="0" w:shadow="0" w:frame="0"/>
              <w:right w:val="single" w:color="fefffe" w:sz="4" w:space="0" w:shadow="0" w:frame="0"/>
            </w:tcBorders>
            <w:shd w:val="clear" w:color="auto" w:fill="f7f7f6"/>
            <w:tcMar>
              <w:top w:type="dxa" w:w="80"/>
              <w:left w:type="dxa" w:w="80"/>
              <w:bottom w:type="dxa" w:w="80"/>
              <w:right w:type="dxa" w:w="80"/>
            </w:tcMar>
            <w:vAlign w:val="top"/>
          </w:tcPr>
          <w:p>
            <w:pPr>
              <w:pStyle w:val="Body B"/>
              <w:jc w:val="right"/>
            </w:pPr>
            <w:r>
              <w:rPr>
                <w:rFonts w:ascii="Helvetica Neue" w:hAnsi="Helvetica Neue"/>
                <w:sz w:val="22"/>
                <w:szCs w:val="22"/>
                <w:shd w:val="nil" w:color="auto" w:fill="auto"/>
                <w:rtl w:val="0"/>
                <w:lang w:val="en-US"/>
              </w:rPr>
              <w:t>$5721.33</w:t>
            </w:r>
          </w:p>
        </w:tc>
      </w:tr>
      <w:tr>
        <w:tblPrEx>
          <w:shd w:val="clear" w:color="auto" w:fill="cadfff"/>
        </w:tblPrEx>
        <w:trPr>
          <w:trHeight w:val="300" w:hRule="atLeast"/>
        </w:trPr>
        <w:tc>
          <w:tcPr>
            <w:tcW w:type="dxa" w:w="4099"/>
            <w:tcBorders>
              <w:top w:val="single" w:color="929292" w:sz="4" w:space="0" w:shadow="0" w:frame="0"/>
              <w:left w:val="single" w:color="fefffe" w:sz="4" w:space="0" w:shadow="0" w:frame="0"/>
              <w:bottom w:val="single" w:color="929292" w:sz="4" w:space="0" w:shadow="0" w:frame="0"/>
              <w:right w:val="single" w:color="929292" w:sz="4" w:space="0" w:shadow="0" w:frame="0"/>
            </w:tcBorders>
            <w:shd w:val="clear" w:color="auto" w:fill="auto"/>
            <w:tcMar>
              <w:top w:type="dxa" w:w="80"/>
              <w:left w:type="dxa" w:w="80"/>
              <w:bottom w:type="dxa" w:w="80"/>
              <w:right w:type="dxa" w:w="80"/>
            </w:tcMar>
            <w:vAlign w:val="top"/>
          </w:tcPr>
          <w:p>
            <w:pPr>
              <w:pStyle w:val="Table Style 2"/>
            </w:pPr>
            <w:r>
              <w:rPr>
                <w:sz w:val="22"/>
                <w:szCs w:val="22"/>
                <w:shd w:val="nil" w:color="auto" w:fill="auto"/>
                <w:rtl w:val="0"/>
                <w:lang w:val="de-DE"/>
              </w:rPr>
              <w:t>Perennial  Fund</w:t>
            </w:r>
          </w:p>
        </w:tc>
        <w:tc>
          <w:tcPr>
            <w:tcW w:type="dxa" w:w="1870"/>
            <w:tcBorders>
              <w:top w:val="single" w:color="929292" w:sz="4" w:space="0" w:shadow="0" w:frame="0"/>
              <w:left w:val="single" w:color="929292" w:sz="4" w:space="0" w:shadow="0" w:frame="0"/>
              <w:bottom w:val="single" w:color="929292" w:sz="4" w:space="0" w:shadow="0" w:frame="0"/>
              <w:right w:val="single" w:color="fefffe" w:sz="4" w:space="0" w:shadow="0" w:frame="0"/>
            </w:tcBorders>
            <w:shd w:val="clear" w:color="auto" w:fill="auto"/>
            <w:tcMar>
              <w:top w:type="dxa" w:w="80"/>
              <w:left w:type="dxa" w:w="80"/>
              <w:bottom w:type="dxa" w:w="80"/>
              <w:right w:type="dxa" w:w="80"/>
            </w:tcMar>
            <w:vAlign w:val="top"/>
          </w:tcPr>
          <w:p>
            <w:pPr>
              <w:pStyle w:val="Body B"/>
              <w:jc w:val="right"/>
            </w:pPr>
            <w:r>
              <w:rPr>
                <w:rFonts w:ascii="Helvetica Neue" w:hAnsi="Helvetica Neue"/>
                <w:sz w:val="22"/>
                <w:szCs w:val="22"/>
                <w:shd w:val="nil" w:color="auto" w:fill="auto"/>
                <w:rtl w:val="0"/>
                <w:lang w:val="en-US"/>
              </w:rPr>
              <w:t>$4,009.37</w:t>
            </w:r>
          </w:p>
        </w:tc>
      </w:tr>
      <w:tr>
        <w:tblPrEx>
          <w:shd w:val="clear" w:color="auto" w:fill="cadfff"/>
        </w:tblPrEx>
        <w:trPr>
          <w:trHeight w:val="300" w:hRule="atLeast"/>
        </w:trPr>
        <w:tc>
          <w:tcPr>
            <w:tcW w:type="dxa" w:w="4099"/>
            <w:tcBorders>
              <w:top w:val="single" w:color="929292" w:sz="4" w:space="0" w:shadow="0" w:frame="0"/>
              <w:left w:val="single" w:color="fefffe" w:sz="4" w:space="0" w:shadow="0" w:frame="0"/>
              <w:bottom w:val="single" w:color="929292" w:sz="4" w:space="0" w:shadow="0" w:frame="0"/>
              <w:right w:val="single" w:color="929292" w:sz="4" w:space="0" w:shadow="0" w:frame="0"/>
            </w:tcBorders>
            <w:shd w:val="clear" w:color="auto" w:fill="f7f7f6"/>
            <w:tcMar>
              <w:top w:type="dxa" w:w="80"/>
              <w:left w:type="dxa" w:w="80"/>
              <w:bottom w:type="dxa" w:w="80"/>
              <w:right w:type="dxa" w:w="80"/>
            </w:tcMar>
            <w:vAlign w:val="top"/>
          </w:tcPr>
          <w:p>
            <w:pPr>
              <w:pStyle w:val="Table Style 2"/>
            </w:pPr>
            <w:r>
              <w:rPr>
                <w:sz w:val="22"/>
                <w:szCs w:val="22"/>
                <w:shd w:val="nil" w:color="auto" w:fill="auto"/>
                <w:rtl w:val="0"/>
              </w:rPr>
              <w:t>Rainy Day Fund</w:t>
            </w:r>
          </w:p>
        </w:tc>
        <w:tc>
          <w:tcPr>
            <w:tcW w:type="dxa" w:w="1870"/>
            <w:tcBorders>
              <w:top w:val="single" w:color="929292" w:sz="4" w:space="0" w:shadow="0" w:frame="0"/>
              <w:left w:val="single" w:color="929292" w:sz="4" w:space="0" w:shadow="0" w:frame="0"/>
              <w:bottom w:val="single" w:color="929292" w:sz="4" w:space="0" w:shadow="0" w:frame="0"/>
              <w:right w:val="single" w:color="fefffe" w:sz="4" w:space="0" w:shadow="0" w:frame="0"/>
            </w:tcBorders>
            <w:shd w:val="clear" w:color="auto" w:fill="f7f7f6"/>
            <w:tcMar>
              <w:top w:type="dxa" w:w="80"/>
              <w:left w:type="dxa" w:w="80"/>
              <w:bottom w:type="dxa" w:w="80"/>
              <w:right w:type="dxa" w:w="80"/>
            </w:tcMar>
            <w:vAlign w:val="top"/>
          </w:tcPr>
          <w:p>
            <w:pPr>
              <w:pStyle w:val="Body B"/>
              <w:jc w:val="right"/>
            </w:pPr>
            <w:r>
              <w:rPr>
                <w:rFonts w:ascii="Helvetica Neue" w:hAnsi="Helvetica Neue"/>
                <w:sz w:val="22"/>
                <w:szCs w:val="22"/>
                <w:shd w:val="nil" w:color="auto" w:fill="auto"/>
                <w:rtl w:val="0"/>
                <w:lang w:val="en-US"/>
              </w:rPr>
              <w:t>$4,618.92</w:t>
            </w:r>
          </w:p>
        </w:tc>
      </w:tr>
      <w:tr>
        <w:tblPrEx>
          <w:shd w:val="clear" w:color="auto" w:fill="cadfff"/>
        </w:tblPrEx>
        <w:trPr>
          <w:trHeight w:val="300" w:hRule="atLeast"/>
        </w:trPr>
        <w:tc>
          <w:tcPr>
            <w:tcW w:type="dxa" w:w="4099"/>
            <w:tcBorders>
              <w:top w:val="single" w:color="929292" w:sz="4" w:space="0" w:shadow="0" w:frame="0"/>
              <w:left w:val="single" w:color="fefffe" w:sz="4" w:space="0" w:shadow="0" w:frame="0"/>
              <w:bottom w:val="single" w:color="929292" w:sz="4" w:space="0" w:shadow="0" w:frame="0"/>
              <w:right w:val="single" w:color="929292" w:sz="4" w:space="0" w:shadow="0" w:frame="0"/>
            </w:tcBorders>
            <w:shd w:val="clear" w:color="auto" w:fill="auto"/>
            <w:tcMar>
              <w:top w:type="dxa" w:w="80"/>
              <w:left w:type="dxa" w:w="80"/>
              <w:bottom w:type="dxa" w:w="80"/>
              <w:right w:type="dxa" w:w="80"/>
            </w:tcMar>
            <w:vAlign w:val="top"/>
          </w:tcPr>
          <w:p>
            <w:pPr>
              <w:pStyle w:val="Table Style 2"/>
            </w:pPr>
            <w:r>
              <w:rPr>
                <w:sz w:val="22"/>
                <w:szCs w:val="22"/>
                <w:shd w:val="nil" w:color="auto" w:fill="auto"/>
                <w:rtl w:val="0"/>
                <w:lang w:val="en-US"/>
              </w:rPr>
              <w:t>Community Fund</w:t>
            </w:r>
          </w:p>
        </w:tc>
        <w:tc>
          <w:tcPr>
            <w:tcW w:type="dxa" w:w="1870"/>
            <w:tcBorders>
              <w:top w:val="single" w:color="929292" w:sz="4" w:space="0" w:shadow="0" w:frame="0"/>
              <w:left w:val="single" w:color="929292" w:sz="4" w:space="0" w:shadow="0" w:frame="0"/>
              <w:bottom w:val="single" w:color="929292" w:sz="4" w:space="0" w:shadow="0" w:frame="0"/>
              <w:right w:val="single" w:color="fefffe" w:sz="4" w:space="0" w:shadow="0" w:frame="0"/>
            </w:tcBorders>
            <w:shd w:val="clear" w:color="auto" w:fill="auto"/>
            <w:tcMar>
              <w:top w:type="dxa" w:w="80"/>
              <w:left w:type="dxa" w:w="80"/>
              <w:bottom w:type="dxa" w:w="80"/>
              <w:right w:type="dxa" w:w="80"/>
            </w:tcMar>
            <w:vAlign w:val="top"/>
          </w:tcPr>
          <w:p>
            <w:pPr>
              <w:pStyle w:val="Body B"/>
              <w:jc w:val="right"/>
            </w:pPr>
            <w:r>
              <w:rPr>
                <w:rFonts w:ascii="Helvetica Neue" w:hAnsi="Helvetica Neue"/>
                <w:sz w:val="22"/>
                <w:szCs w:val="22"/>
                <w:shd w:val="nil" w:color="auto" w:fill="auto"/>
                <w:rtl w:val="0"/>
                <w:lang w:val="en-US"/>
              </w:rPr>
              <w:t>$48,455.61</w:t>
            </w:r>
          </w:p>
        </w:tc>
      </w:tr>
      <w:tr>
        <w:tblPrEx>
          <w:shd w:val="clear" w:color="auto" w:fill="cadfff"/>
        </w:tblPrEx>
        <w:trPr>
          <w:trHeight w:val="300" w:hRule="atLeast"/>
        </w:trPr>
        <w:tc>
          <w:tcPr>
            <w:tcW w:type="dxa" w:w="4099"/>
            <w:tcBorders>
              <w:top w:val="single" w:color="929292" w:sz="4" w:space="0" w:shadow="0" w:frame="0"/>
              <w:left w:val="single" w:color="fefffe" w:sz="4" w:space="0" w:shadow="0" w:frame="0"/>
              <w:bottom w:val="single" w:color="929292" w:sz="4" w:space="0" w:shadow="0" w:frame="0"/>
              <w:right w:val="single" w:color="929292" w:sz="4" w:space="0" w:shadow="0" w:frame="0"/>
            </w:tcBorders>
            <w:shd w:val="clear" w:color="auto" w:fill="f7f7f6"/>
            <w:tcMar>
              <w:top w:type="dxa" w:w="80"/>
              <w:left w:type="dxa" w:w="80"/>
              <w:bottom w:type="dxa" w:w="80"/>
              <w:right w:type="dxa" w:w="80"/>
            </w:tcMar>
            <w:vAlign w:val="top"/>
          </w:tcPr>
          <w:p>
            <w:pPr>
              <w:pStyle w:val="Table Style 2"/>
            </w:pPr>
            <w:r>
              <w:rPr>
                <w:sz w:val="22"/>
                <w:szCs w:val="22"/>
                <w:shd w:val="nil" w:color="auto" w:fill="auto"/>
                <w:rtl w:val="0"/>
                <w:lang w:val="en-US"/>
              </w:rPr>
              <w:t>Education Fund</w:t>
            </w:r>
          </w:p>
        </w:tc>
        <w:tc>
          <w:tcPr>
            <w:tcW w:type="dxa" w:w="1870"/>
            <w:tcBorders>
              <w:top w:val="single" w:color="929292" w:sz="4" w:space="0" w:shadow="0" w:frame="0"/>
              <w:left w:val="single" w:color="929292" w:sz="4" w:space="0" w:shadow="0" w:frame="0"/>
              <w:bottom w:val="single" w:color="929292" w:sz="4" w:space="0" w:shadow="0" w:frame="0"/>
              <w:right w:val="single" w:color="fefffe" w:sz="4" w:space="0" w:shadow="0" w:frame="0"/>
            </w:tcBorders>
            <w:shd w:val="clear" w:color="auto" w:fill="f7f7f6"/>
            <w:tcMar>
              <w:top w:type="dxa" w:w="80"/>
              <w:left w:type="dxa" w:w="80"/>
              <w:bottom w:type="dxa" w:w="80"/>
              <w:right w:type="dxa" w:w="80"/>
            </w:tcMar>
            <w:vAlign w:val="top"/>
          </w:tcPr>
          <w:p>
            <w:pPr>
              <w:pStyle w:val="Body B"/>
              <w:jc w:val="right"/>
            </w:pPr>
            <w:r>
              <w:rPr>
                <w:rFonts w:ascii="Helvetica Neue" w:hAnsi="Helvetica Neue"/>
                <w:sz w:val="22"/>
                <w:szCs w:val="22"/>
                <w:shd w:val="nil" w:color="auto" w:fill="auto"/>
                <w:rtl w:val="0"/>
                <w:lang w:val="en-US"/>
              </w:rPr>
              <w:t>$10,397.46</w:t>
            </w:r>
          </w:p>
        </w:tc>
      </w:tr>
      <w:tr>
        <w:tblPrEx>
          <w:shd w:val="clear" w:color="auto" w:fill="cadfff"/>
        </w:tblPrEx>
        <w:trPr>
          <w:trHeight w:val="300" w:hRule="atLeast"/>
        </w:trPr>
        <w:tc>
          <w:tcPr>
            <w:tcW w:type="dxa" w:w="4099"/>
            <w:tcBorders>
              <w:top w:val="single" w:color="929292" w:sz="4" w:space="0" w:shadow="0" w:frame="0"/>
              <w:left w:val="single" w:color="fefffe" w:sz="4" w:space="0" w:shadow="0" w:frame="0"/>
              <w:bottom w:val="single" w:color="929292" w:sz="4" w:space="0" w:shadow="0" w:frame="0"/>
              <w:right w:val="single" w:color="929292" w:sz="4" w:space="0" w:shadow="0" w:frame="0"/>
            </w:tcBorders>
            <w:shd w:val="clear" w:color="auto" w:fill="auto"/>
            <w:tcMar>
              <w:top w:type="dxa" w:w="80"/>
              <w:left w:type="dxa" w:w="80"/>
              <w:bottom w:type="dxa" w:w="80"/>
              <w:right w:type="dxa" w:w="80"/>
            </w:tcMar>
            <w:vAlign w:val="top"/>
          </w:tcPr>
          <w:p>
            <w:pPr>
              <w:pStyle w:val="Table Style 2"/>
            </w:pPr>
            <w:r>
              <w:rPr>
                <w:sz w:val="22"/>
                <w:szCs w:val="22"/>
                <w:shd w:val="nil" w:color="auto" w:fill="auto"/>
                <w:rtl w:val="0"/>
                <w:lang w:val="en-US"/>
              </w:rPr>
              <w:t>CD Community Fund (13 mo)</w:t>
            </w:r>
          </w:p>
        </w:tc>
        <w:tc>
          <w:tcPr>
            <w:tcW w:type="dxa" w:w="1870"/>
            <w:tcBorders>
              <w:top w:val="single" w:color="929292" w:sz="4" w:space="0" w:shadow="0" w:frame="0"/>
              <w:left w:val="single" w:color="929292" w:sz="4" w:space="0" w:shadow="0" w:frame="0"/>
              <w:bottom w:val="single" w:color="929292" w:sz="4" w:space="0" w:shadow="0" w:frame="0"/>
              <w:right w:val="single" w:color="fefffe" w:sz="4" w:space="0" w:shadow="0" w:frame="0"/>
            </w:tcBorders>
            <w:shd w:val="clear" w:color="auto" w:fill="auto"/>
            <w:tcMar>
              <w:top w:type="dxa" w:w="80"/>
              <w:left w:type="dxa" w:w="80"/>
              <w:bottom w:type="dxa" w:w="80"/>
              <w:right w:type="dxa" w:w="80"/>
            </w:tcMar>
            <w:vAlign w:val="top"/>
          </w:tcPr>
          <w:p>
            <w:pPr>
              <w:pStyle w:val="Body B"/>
              <w:jc w:val="right"/>
            </w:pPr>
            <w:r>
              <w:rPr>
                <w:rFonts w:ascii="Helvetica Neue" w:hAnsi="Helvetica Neue"/>
                <w:sz w:val="22"/>
                <w:szCs w:val="22"/>
                <w:shd w:val="nil" w:color="auto" w:fill="auto"/>
                <w:rtl w:val="0"/>
                <w:lang w:val="en-US"/>
              </w:rPr>
              <w:t>$10,132.01</w:t>
            </w:r>
          </w:p>
        </w:tc>
      </w:tr>
      <w:tr>
        <w:tblPrEx>
          <w:shd w:val="clear" w:color="auto" w:fill="cadfff"/>
        </w:tblPrEx>
        <w:trPr>
          <w:trHeight w:val="300" w:hRule="atLeast"/>
        </w:trPr>
        <w:tc>
          <w:tcPr>
            <w:tcW w:type="dxa" w:w="4099"/>
            <w:tcBorders>
              <w:top w:val="single" w:color="929292" w:sz="4" w:space="0" w:shadow="0" w:frame="0"/>
              <w:left w:val="single" w:color="fefffe" w:sz="4" w:space="0" w:shadow="0" w:frame="0"/>
              <w:bottom w:val="single" w:color="929292" w:sz="4" w:space="0" w:shadow="0" w:frame="0"/>
              <w:right w:val="single" w:color="929292" w:sz="4" w:space="0" w:shadow="0" w:frame="0"/>
            </w:tcBorders>
            <w:shd w:val="clear" w:color="auto" w:fill="f7f7f6"/>
            <w:tcMar>
              <w:top w:type="dxa" w:w="80"/>
              <w:left w:type="dxa" w:w="80"/>
              <w:bottom w:type="dxa" w:w="80"/>
              <w:right w:type="dxa" w:w="80"/>
            </w:tcMar>
            <w:vAlign w:val="top"/>
          </w:tcPr>
          <w:p>
            <w:pPr>
              <w:pStyle w:val="Table Style 2"/>
            </w:pPr>
            <w:r>
              <w:rPr>
                <w:sz w:val="22"/>
                <w:szCs w:val="22"/>
                <w:shd w:val="nil" w:color="auto" w:fill="auto"/>
                <w:rtl w:val="0"/>
                <w:lang w:val="de-DE"/>
              </w:rPr>
              <w:t>CD Carry Over Fund (13mo)</w:t>
            </w:r>
          </w:p>
        </w:tc>
        <w:tc>
          <w:tcPr>
            <w:tcW w:type="dxa" w:w="1870"/>
            <w:tcBorders>
              <w:top w:val="single" w:color="929292" w:sz="4" w:space="0" w:shadow="0" w:frame="0"/>
              <w:left w:val="single" w:color="929292" w:sz="4" w:space="0" w:shadow="0" w:frame="0"/>
              <w:bottom w:val="single" w:color="929292" w:sz="4" w:space="0" w:shadow="0" w:frame="0"/>
              <w:right w:val="single" w:color="fefffe" w:sz="4" w:space="0" w:shadow="0" w:frame="0"/>
            </w:tcBorders>
            <w:shd w:val="clear" w:color="auto" w:fill="f7f7f6"/>
            <w:tcMar>
              <w:top w:type="dxa" w:w="80"/>
              <w:left w:type="dxa" w:w="80"/>
              <w:bottom w:type="dxa" w:w="80"/>
              <w:right w:type="dxa" w:w="80"/>
            </w:tcMar>
            <w:vAlign w:val="top"/>
          </w:tcPr>
          <w:p>
            <w:pPr>
              <w:pStyle w:val="Body B"/>
              <w:jc w:val="right"/>
            </w:pPr>
            <w:r>
              <w:rPr>
                <w:rFonts w:ascii="Helvetica Neue" w:hAnsi="Helvetica Neue"/>
                <w:sz w:val="22"/>
                <w:szCs w:val="22"/>
                <w:shd w:val="nil" w:color="auto" w:fill="auto"/>
                <w:rtl w:val="0"/>
                <w:lang w:val="en-US"/>
              </w:rPr>
              <w:t>$5,066.00</w:t>
            </w:r>
          </w:p>
        </w:tc>
      </w:tr>
      <w:tr>
        <w:tblPrEx>
          <w:shd w:val="clear" w:color="auto" w:fill="cadfff"/>
        </w:tblPrEx>
        <w:trPr>
          <w:trHeight w:val="300" w:hRule="atLeast"/>
        </w:trPr>
        <w:tc>
          <w:tcPr>
            <w:tcW w:type="dxa" w:w="4099"/>
            <w:tcBorders>
              <w:top w:val="single" w:color="929292" w:sz="4" w:space="0" w:shadow="0" w:frame="0"/>
              <w:left w:val="single" w:color="fefffe" w:sz="4" w:space="0" w:shadow="0" w:frame="0"/>
              <w:bottom w:val="single" w:color="929292" w:sz="4" w:space="0" w:shadow="0" w:frame="0"/>
              <w:right w:val="single" w:color="929292" w:sz="4" w:space="0" w:shadow="0" w:frame="0"/>
            </w:tcBorders>
            <w:shd w:val="clear" w:color="auto" w:fill="auto"/>
            <w:tcMar>
              <w:top w:type="dxa" w:w="80"/>
              <w:left w:type="dxa" w:w="80"/>
              <w:bottom w:type="dxa" w:w="80"/>
              <w:right w:type="dxa" w:w="80"/>
            </w:tcMar>
            <w:vAlign w:val="top"/>
          </w:tcPr>
          <w:p>
            <w:pPr>
              <w:pStyle w:val="Table Style 2"/>
            </w:pPr>
            <w:r>
              <w:rPr>
                <w:sz w:val="22"/>
                <w:szCs w:val="22"/>
                <w:shd w:val="nil" w:color="auto" w:fill="auto"/>
                <w:rtl w:val="0"/>
                <w:lang w:val="de-DE"/>
              </w:rPr>
              <w:t>CD Perennial Fund (13 mo)</w:t>
            </w:r>
          </w:p>
        </w:tc>
        <w:tc>
          <w:tcPr>
            <w:tcW w:type="dxa" w:w="1870"/>
            <w:tcBorders>
              <w:top w:val="single" w:color="929292" w:sz="4" w:space="0" w:shadow="0" w:frame="0"/>
              <w:left w:val="single" w:color="929292" w:sz="4" w:space="0" w:shadow="0" w:frame="0"/>
              <w:bottom w:val="single" w:color="929292" w:sz="4" w:space="0" w:shadow="0" w:frame="0"/>
              <w:right w:val="single" w:color="fefffe" w:sz="4" w:space="0" w:shadow="0" w:frame="0"/>
            </w:tcBorders>
            <w:shd w:val="clear" w:color="auto" w:fill="auto"/>
            <w:tcMar>
              <w:top w:type="dxa" w:w="80"/>
              <w:left w:type="dxa" w:w="80"/>
              <w:bottom w:type="dxa" w:w="80"/>
              <w:right w:type="dxa" w:w="80"/>
            </w:tcMar>
            <w:vAlign w:val="top"/>
          </w:tcPr>
          <w:p>
            <w:pPr>
              <w:pStyle w:val="Body B"/>
              <w:jc w:val="right"/>
            </w:pPr>
            <w:r>
              <w:rPr>
                <w:rFonts w:ascii="Helvetica Neue" w:hAnsi="Helvetica Neue"/>
                <w:sz w:val="22"/>
                <w:szCs w:val="22"/>
                <w:shd w:val="nil" w:color="auto" w:fill="auto"/>
                <w:rtl w:val="0"/>
                <w:lang w:val="en-US"/>
              </w:rPr>
              <w:t>$18,237.61</w:t>
            </w:r>
          </w:p>
        </w:tc>
      </w:tr>
      <w:tr>
        <w:tblPrEx>
          <w:shd w:val="clear" w:color="auto" w:fill="cadfff"/>
        </w:tblPrEx>
        <w:trPr>
          <w:trHeight w:val="300" w:hRule="atLeast"/>
        </w:trPr>
        <w:tc>
          <w:tcPr>
            <w:tcW w:type="dxa" w:w="4099"/>
            <w:tcBorders>
              <w:top w:val="single" w:color="929292" w:sz="4" w:space="0" w:shadow="0" w:frame="0"/>
              <w:left w:val="single" w:color="fefffe" w:sz="4" w:space="0" w:shadow="0" w:frame="0"/>
              <w:bottom w:val="single" w:color="929292" w:sz="4" w:space="0" w:shadow="0" w:frame="0"/>
              <w:right w:val="single" w:color="929292" w:sz="4" w:space="0" w:shadow="0" w:frame="0"/>
            </w:tcBorders>
            <w:shd w:val="clear" w:color="auto" w:fill="f7f7f6"/>
            <w:tcMar>
              <w:top w:type="dxa" w:w="80"/>
              <w:left w:type="dxa" w:w="80"/>
              <w:bottom w:type="dxa" w:w="80"/>
              <w:right w:type="dxa" w:w="80"/>
            </w:tcMar>
            <w:vAlign w:val="top"/>
          </w:tcPr>
          <w:p>
            <w:pPr>
              <w:pStyle w:val="Table Style 2"/>
            </w:pPr>
            <w:r>
              <w:rPr>
                <w:sz w:val="22"/>
                <w:szCs w:val="22"/>
                <w:shd w:val="nil" w:color="auto" w:fill="auto"/>
                <w:rtl w:val="0"/>
                <w:lang w:val="en-US"/>
              </w:rPr>
              <w:t>CD Main Checking (7 mo)</w:t>
            </w:r>
          </w:p>
        </w:tc>
        <w:tc>
          <w:tcPr>
            <w:tcW w:type="dxa" w:w="1870"/>
            <w:tcBorders>
              <w:top w:val="single" w:color="929292" w:sz="4" w:space="0" w:shadow="0" w:frame="0"/>
              <w:left w:val="single" w:color="929292" w:sz="4" w:space="0" w:shadow="0" w:frame="0"/>
              <w:bottom w:val="single" w:color="929292" w:sz="4" w:space="0" w:shadow="0" w:frame="0"/>
              <w:right w:val="single" w:color="fefffe" w:sz="4" w:space="0" w:shadow="0" w:frame="0"/>
            </w:tcBorders>
            <w:shd w:val="clear" w:color="auto" w:fill="f7f7f6"/>
            <w:tcMar>
              <w:top w:type="dxa" w:w="80"/>
              <w:left w:type="dxa" w:w="80"/>
              <w:bottom w:type="dxa" w:w="80"/>
              <w:right w:type="dxa" w:w="80"/>
            </w:tcMar>
            <w:vAlign w:val="top"/>
          </w:tcPr>
          <w:p>
            <w:pPr>
              <w:pStyle w:val="Body B"/>
              <w:jc w:val="right"/>
            </w:pPr>
            <w:r>
              <w:rPr>
                <w:rFonts w:ascii="Helvetica Neue" w:hAnsi="Helvetica Neue"/>
                <w:sz w:val="22"/>
                <w:szCs w:val="22"/>
                <w:shd w:val="nil" w:color="auto" w:fill="auto"/>
                <w:rtl w:val="0"/>
                <w:lang w:val="en-US"/>
              </w:rPr>
              <w:t>$10,117.16</w:t>
            </w:r>
          </w:p>
        </w:tc>
      </w:tr>
      <w:tr>
        <w:tblPrEx>
          <w:shd w:val="clear" w:color="auto" w:fill="cadfff"/>
        </w:tblPrEx>
        <w:trPr>
          <w:trHeight w:val="300" w:hRule="atLeast"/>
        </w:trPr>
        <w:tc>
          <w:tcPr>
            <w:tcW w:type="dxa" w:w="4099"/>
            <w:tcBorders>
              <w:top w:val="single" w:color="929292" w:sz="4" w:space="0" w:shadow="0" w:frame="0"/>
              <w:left w:val="single" w:color="fefffe" w:sz="4" w:space="0" w:shadow="0" w:frame="0"/>
              <w:bottom w:val="single" w:color="fefffe" w:sz="4" w:space="0" w:shadow="0" w:frame="0"/>
              <w:right w:val="single" w:color="929292" w:sz="4" w:space="0" w:shadow="0" w:frame="0"/>
            </w:tcBorders>
            <w:shd w:val="clear" w:color="auto" w:fill="auto"/>
            <w:tcMar>
              <w:top w:type="dxa" w:w="80"/>
              <w:left w:type="dxa" w:w="80"/>
              <w:bottom w:type="dxa" w:w="80"/>
              <w:right w:type="dxa" w:w="80"/>
            </w:tcMar>
            <w:vAlign w:val="top"/>
          </w:tcPr>
          <w:p>
            <w:pPr>
              <w:pStyle w:val="Table Style 2"/>
            </w:pPr>
            <w:r>
              <w:rPr>
                <w:sz w:val="22"/>
                <w:szCs w:val="22"/>
                <w:shd w:val="nil" w:color="auto" w:fill="auto"/>
                <w:rtl w:val="0"/>
              </w:rPr>
              <w:t>Total</w:t>
            </w:r>
          </w:p>
        </w:tc>
        <w:tc>
          <w:tcPr>
            <w:tcW w:type="dxa" w:w="1870"/>
            <w:tcBorders>
              <w:top w:val="single" w:color="929292" w:sz="4" w:space="0" w:shadow="0" w:frame="0"/>
              <w:left w:val="single" w:color="929292" w:sz="4" w:space="0" w:shadow="0" w:frame="0"/>
              <w:bottom w:val="single" w:color="fefffe" w:sz="4" w:space="0" w:shadow="0" w:frame="0"/>
              <w:right w:val="single" w:color="fefffe" w:sz="4" w:space="0" w:shadow="0" w:frame="0"/>
            </w:tcBorders>
            <w:shd w:val="clear" w:color="auto" w:fill="auto"/>
            <w:tcMar>
              <w:top w:type="dxa" w:w="80"/>
              <w:left w:type="dxa" w:w="80"/>
              <w:bottom w:type="dxa" w:w="80"/>
              <w:right w:type="dxa" w:w="80"/>
            </w:tcMar>
            <w:vAlign w:val="top"/>
          </w:tcPr>
          <w:p>
            <w:pPr>
              <w:pStyle w:val="Body B"/>
              <w:jc w:val="right"/>
            </w:pPr>
            <w:r>
              <w:rPr>
                <w:rFonts w:ascii="Helvetica Neue" w:hAnsi="Helvetica Neue"/>
                <w:sz w:val="22"/>
                <w:szCs w:val="22"/>
                <w:shd w:val="nil" w:color="auto" w:fill="auto"/>
                <w:rtl w:val="0"/>
                <w:lang w:val="en-US"/>
              </w:rPr>
              <w:t>$117,930.97</w:t>
            </w:r>
          </w:p>
        </w:tc>
      </w:tr>
    </w:tbl>
    <w:p>
      <w:pPr>
        <w:pStyle w:val="Body A"/>
        <w:widowControl w:val="0"/>
        <w:ind w:left="216" w:hanging="216"/>
      </w:pPr>
    </w:p>
    <w:p>
      <w:pPr>
        <w:pStyle w:val="Body A"/>
        <w:widowControl w:val="0"/>
        <w:ind w:left="108" w:hanging="108"/>
      </w:pPr>
    </w:p>
    <w:p>
      <w:pPr>
        <w:pStyle w:val="Body A"/>
      </w:pPr>
    </w:p>
    <w:p>
      <w:pPr>
        <w:pStyle w:val="Body A"/>
      </w:pPr>
    </w:p>
    <w:p>
      <w:pPr>
        <w:pStyle w:val="Body A"/>
        <w:numPr>
          <w:ilvl w:val="0"/>
          <w:numId w:val="5"/>
        </w:numPr>
        <w:bidi w:val="0"/>
        <w:ind w:right="0"/>
        <w:jc w:val="left"/>
        <w:rPr>
          <w:rtl w:val="0"/>
          <w:lang w:val="en-US"/>
        </w:rPr>
      </w:pPr>
      <w:r>
        <w:rPr>
          <w:rtl w:val="0"/>
          <w:lang w:val="en-US"/>
        </w:rPr>
        <w:t xml:space="preserve">Committee Chairs are reminded to use the club reimbursement form (under </w:t>
      </w:r>
      <w:r>
        <w:rPr>
          <w:rtl w:val="0"/>
          <w:lang w:val="en-US"/>
        </w:rPr>
        <w:t>‘</w:t>
      </w:r>
      <w:r>
        <w:rPr>
          <w:rtl w:val="0"/>
          <w:lang w:val="it-IT"/>
        </w:rPr>
        <w:t>Club Matters</w:t>
      </w:r>
      <w:r>
        <w:rPr>
          <w:rtl w:val="0"/>
          <w:lang w:val="en-US"/>
        </w:rPr>
        <w:t xml:space="preserve">’ </w:t>
      </w:r>
      <w:r>
        <w:rPr>
          <w:rtl w:val="0"/>
          <w:lang w:val="en-US"/>
        </w:rPr>
        <w:t xml:space="preserve">at the bottom of the GCH website membership page) when requesting reimbursement from the treasurer. </w:t>
      </w:r>
    </w:p>
    <w:p>
      <w:pPr>
        <w:pStyle w:val="Body A"/>
        <w:numPr>
          <w:ilvl w:val="0"/>
          <w:numId w:val="5"/>
        </w:numPr>
        <w:bidi w:val="0"/>
        <w:ind w:right="0"/>
        <w:jc w:val="left"/>
        <w:rPr>
          <w:rtl w:val="0"/>
          <w:lang w:val="en-US"/>
        </w:rPr>
      </w:pPr>
      <w:r>
        <w:rPr>
          <w:rStyle w:val="None A"/>
          <w:rtl w:val="0"/>
          <w:lang w:val="en-US"/>
        </w:rPr>
        <w:t>Reimbursement requests and receipts should be mailed to Briann.</w:t>
      </w:r>
    </w:p>
    <w:p>
      <w:pPr>
        <w:pStyle w:val="Body A"/>
        <w:numPr>
          <w:ilvl w:val="0"/>
          <w:numId w:val="5"/>
        </w:numPr>
        <w:bidi w:val="0"/>
        <w:ind w:right="0"/>
        <w:jc w:val="left"/>
        <w:rPr>
          <w:rtl w:val="0"/>
          <w:lang w:val="en-US"/>
        </w:rPr>
      </w:pPr>
      <w:r>
        <w:rPr>
          <w:rStyle w:val="None A"/>
          <w:rtl w:val="0"/>
          <w:lang w:val="en-US"/>
        </w:rPr>
        <w:t>When submitting checks from events, kindly collect all checks and submit with a check register listing the name, check number and amount of each check and submit either in person or mail to Briann</w:t>
      </w:r>
    </w:p>
    <w:p>
      <w:pPr>
        <w:pStyle w:val="Body A"/>
        <w:numPr>
          <w:ilvl w:val="0"/>
          <w:numId w:val="5"/>
        </w:numPr>
        <w:bidi w:val="0"/>
        <w:ind w:right="0"/>
        <w:jc w:val="left"/>
        <w:rPr>
          <w:rtl w:val="0"/>
          <w:lang w:val="en-US"/>
        </w:rPr>
      </w:pPr>
      <w:r>
        <w:rPr>
          <w:rStyle w:val="None A"/>
          <w:rtl w:val="0"/>
          <w:lang w:val="en-US"/>
        </w:rPr>
        <w:t xml:space="preserve">Briann will be updating the reimbursement form to also include check requests. This will replace the current form and will be uploaded shortly. Completed forms with invoices should be mailed to Briann. </w:t>
      </w:r>
    </w:p>
    <w:p>
      <w:pPr>
        <w:pStyle w:val="Body A"/>
      </w:pPr>
    </w:p>
    <w:p>
      <w:pPr>
        <w:pStyle w:val="Body A"/>
        <w:rPr>
          <w:b w:val="1"/>
          <w:bCs w:val="1"/>
        </w:rPr>
      </w:pPr>
      <w:r>
        <w:rPr>
          <w:b w:val="1"/>
          <w:bCs w:val="1"/>
          <w:rtl w:val="0"/>
          <w:lang w:val="en-US"/>
        </w:rPr>
        <w:t>Committee Reports:</w:t>
      </w:r>
    </w:p>
    <w:p>
      <w:pPr>
        <w:pStyle w:val="Body A"/>
      </w:pPr>
    </w:p>
    <w:p>
      <w:pPr>
        <w:pStyle w:val="Body A"/>
      </w:pPr>
      <w:r>
        <w:rPr>
          <w:b w:val="1"/>
          <w:bCs w:val="1"/>
          <w:rtl w:val="0"/>
          <w:lang w:val="en-US"/>
        </w:rPr>
        <w:t>Ways and Means</w:t>
      </w:r>
      <w:r>
        <w:rPr>
          <w:rStyle w:val="None A"/>
          <w:rtl w:val="0"/>
          <w:lang w:val="en-US"/>
        </w:rPr>
        <w:t xml:space="preserve"> -  Mem Morrissey/ Katy Sargent</w:t>
      </w:r>
    </w:p>
    <w:p>
      <w:pPr>
        <w:pStyle w:val="Body A"/>
        <w:numPr>
          <w:ilvl w:val="0"/>
          <w:numId w:val="7"/>
        </w:numPr>
        <w:bidi w:val="0"/>
        <w:ind w:right="0"/>
        <w:jc w:val="left"/>
        <w:rPr>
          <w:rtl w:val="0"/>
          <w:lang w:val="en-US"/>
        </w:rPr>
      </w:pPr>
      <w:r>
        <w:rPr>
          <w:rStyle w:val="None A"/>
          <w:rtl w:val="0"/>
          <w:lang w:val="en-US"/>
        </w:rPr>
        <w:t>Auction Donation forms are available at meetings and by request for our upcoming November 16th Auction.</w:t>
      </w:r>
    </w:p>
    <w:p>
      <w:pPr>
        <w:pStyle w:val="Body A"/>
        <w:numPr>
          <w:ilvl w:val="0"/>
          <w:numId w:val="7"/>
        </w:numPr>
        <w:bidi w:val="0"/>
        <w:ind w:right="0"/>
        <w:jc w:val="left"/>
        <w:rPr>
          <w:rtl w:val="0"/>
          <w:lang w:val="en-US"/>
        </w:rPr>
      </w:pPr>
      <w:r>
        <w:rPr>
          <w:rStyle w:val="None A"/>
          <w:rtl w:val="0"/>
          <w:lang w:val="en-US"/>
        </w:rPr>
        <w:t>We still need to procure an auctioneer.  Scott Haney was suggested.  Thoughts and recommendations are appreciated. Several  names were suggested ( including John Motley, Paul Stancel) and Mem will follow up on  these.</w:t>
      </w:r>
    </w:p>
    <w:p>
      <w:pPr>
        <w:pStyle w:val="Body A"/>
        <w:numPr>
          <w:ilvl w:val="0"/>
          <w:numId w:val="7"/>
        </w:numPr>
        <w:bidi w:val="0"/>
        <w:ind w:right="0"/>
        <w:jc w:val="left"/>
        <w:rPr>
          <w:rtl w:val="0"/>
          <w:lang w:val="en-US"/>
        </w:rPr>
      </w:pPr>
      <w:r>
        <w:rPr>
          <w:rStyle w:val="None A"/>
          <w:rtl w:val="0"/>
          <w:lang w:val="en-US"/>
        </w:rPr>
        <w:t>We are working on appropriate artwork for the online invitation design. Invitations  will  be  online.</w:t>
      </w:r>
    </w:p>
    <w:p>
      <w:pPr>
        <w:pStyle w:val="Default"/>
        <w:spacing w:before="0" w:line="240" w:lineRule="auto"/>
        <w:rPr>
          <w:rFonts w:ascii="Calibri" w:cs="Calibri" w:hAnsi="Calibri" w:eastAsia="Calibri"/>
          <w:kern w:val="2"/>
          <w:sz w:val="26"/>
          <w:szCs w:val="26"/>
          <w:u w:color="000000"/>
          <w:lang w:val="en-US"/>
        </w:rPr>
      </w:pPr>
    </w:p>
    <w:p>
      <w:pPr>
        <w:pStyle w:val="Body A"/>
      </w:pPr>
      <w:r>
        <w:rPr>
          <w:b w:val="1"/>
          <w:bCs w:val="1"/>
          <w:rtl w:val="0"/>
          <w:lang w:val="en-US"/>
        </w:rPr>
        <w:t>Visiting Gardens</w:t>
      </w:r>
      <w:r>
        <w:rPr>
          <w:rtl w:val="0"/>
          <w:lang w:val="en-US"/>
        </w:rPr>
        <w:t xml:space="preserve"> – </w:t>
      </w:r>
      <w:r>
        <w:rPr>
          <w:rtl w:val="0"/>
          <w:lang w:val="en-US"/>
        </w:rPr>
        <w:t xml:space="preserve">Claire  Burnett  for </w:t>
      </w:r>
      <w:r>
        <w:rPr>
          <w:rtl w:val="0"/>
          <w:lang w:val="de-DE"/>
        </w:rPr>
        <w:t>Brie Quinby, Susan Rathgeber</w:t>
      </w:r>
    </w:p>
    <w:p>
      <w:pPr>
        <w:pStyle w:val="Body A"/>
      </w:pPr>
      <w:r>
        <w:rPr>
          <w:u w:color="000000"/>
          <w:rtl w:val="0"/>
          <w:lang w:val="en-US"/>
        </w:rPr>
        <w:t>The Visiting Gardens Committee met on September 7.</w:t>
      </w:r>
    </w:p>
    <w:p>
      <w:pPr>
        <w:pStyle w:val="Body A"/>
      </w:pPr>
      <w:r>
        <w:rPr>
          <w:rtl w:val="0"/>
          <w:lang w:val="en-US"/>
        </w:rPr>
        <w:t xml:space="preserve">We  have  planned a  trip to Innesfree  Garden </w:t>
      </w:r>
      <w:r>
        <w:rPr>
          <w:u w:color="000000"/>
          <w:rtl w:val="0"/>
          <w:lang w:val="en-US"/>
        </w:rPr>
        <w:t>in Amenia, NY and Wethersfield Garden in Middleton, NY. The trip is  scheduled for October 13. These gardens have rich histories and unique landscapes that are beautiful in every season, particularly during autumn</w:t>
      </w:r>
      <w:r>
        <w:rPr>
          <w:u w:color="000000"/>
          <w:rtl w:val="0"/>
          <w:lang w:val="en-US"/>
        </w:rPr>
        <w:t>’</w:t>
      </w:r>
      <w:r>
        <w:rPr>
          <w:u w:color="000000"/>
          <w:rtl w:val="0"/>
          <w:lang w:val="it-IT"/>
        </w:rPr>
        <w:t>s splendor.</w:t>
      </w:r>
      <w:r>
        <w:rPr>
          <w:u w:color="000000"/>
          <w:rtl w:val="0"/>
          <w:lang w:val="en-US"/>
        </w:rPr>
        <w:t xml:space="preserve"> An invitation will  be emailed  to  members with details. A  sign  up  sheet  was  passed at  the  meeting. The trip  will  be  led by  Nannie Brown and Claire  Burnett.</w:t>
      </w:r>
    </w:p>
    <w:p>
      <w:pPr>
        <w:pStyle w:val="Body A"/>
        <w:rPr>
          <w:outline w:val="0"/>
          <w:color w:val="40693d"/>
          <w:u w:color="40693d"/>
          <w:shd w:val="clear" w:color="auto" w:fill="ffffff"/>
          <w14:textFill>
            <w14:solidFill>
              <w14:srgbClr w14:val="40693D"/>
            </w14:solidFill>
          </w14:textFill>
        </w:rPr>
      </w:pPr>
      <w:r>
        <w:rPr>
          <w:u w:color="000000"/>
          <w:rtl w:val="0"/>
          <w:lang w:val="en-US"/>
        </w:rPr>
        <w:t xml:space="preserve">This summer, Brie and Susan met with Marie-Elisabeth Offierski </w:t>
      </w:r>
    </w:p>
    <w:p>
      <w:pPr>
        <w:pStyle w:val="Body A"/>
        <w:rPr>
          <w:rStyle w:val="None"/>
          <w:u w:color="000000"/>
        </w:rPr>
      </w:pPr>
      <w:r>
        <w:rPr>
          <w:outline w:val="0"/>
          <w:color w:val="40693d"/>
          <w:u w:color="40693d"/>
          <w:shd w:val="clear" w:color="auto" w:fill="ffffff"/>
          <w:rtl w:val="0"/>
          <w:lang w:val="en-US"/>
          <w14:textFill>
            <w14:solidFill>
              <w14:srgbClr w14:val="40693D"/>
            </w14:solidFill>
          </w14:textFill>
        </w:rPr>
        <w:t>(</w:t>
      </w:r>
      <w:r>
        <w:rPr>
          <w:rStyle w:val="Hyperlink.0"/>
          <w:outline w:val="0"/>
          <w:color w:val="0563c1"/>
          <w:u w:val="single" w:color="0563c1"/>
          <w:shd w:val="clear" w:color="auto" w:fill="ffffff"/>
          <w:lang w:val="fr-FR"/>
          <w14:textFill>
            <w14:solidFill>
              <w14:srgbClr w14:val="0563C1"/>
            </w14:solidFill>
          </w14:textFill>
        </w:rPr>
        <w:fldChar w:fldCharType="begin" w:fldLock="0"/>
      </w:r>
      <w:r>
        <w:rPr>
          <w:rStyle w:val="Hyperlink.0"/>
          <w:outline w:val="0"/>
          <w:color w:val="0563c1"/>
          <w:u w:val="single" w:color="0563c1"/>
          <w:shd w:val="clear" w:color="auto" w:fill="ffffff"/>
          <w:lang w:val="fr-FR"/>
          <w14:textFill>
            <w14:solidFill>
              <w14:srgbClr w14:val="0563C1"/>
            </w14:solidFill>
          </w14:textFill>
        </w:rPr>
        <w:instrText xml:space="preserve"> HYPERLINK "mailto:marie@toursbymarie.com"</w:instrText>
      </w:r>
      <w:r>
        <w:rPr>
          <w:rStyle w:val="Hyperlink.0"/>
          <w:outline w:val="0"/>
          <w:color w:val="0563c1"/>
          <w:u w:val="single" w:color="0563c1"/>
          <w:shd w:val="clear" w:color="auto" w:fill="ffffff"/>
          <w:lang w:val="fr-FR"/>
          <w14:textFill>
            <w14:solidFill>
              <w14:srgbClr w14:val="0563C1"/>
            </w14:solidFill>
          </w14:textFill>
        </w:rPr>
        <w:fldChar w:fldCharType="separate" w:fldLock="0"/>
      </w:r>
      <w:r>
        <w:rPr>
          <w:rStyle w:val="Hyperlink.0"/>
          <w:outline w:val="0"/>
          <w:color w:val="0563c1"/>
          <w:u w:val="single" w:color="0563c1"/>
          <w:shd w:val="clear" w:color="auto" w:fill="ffffff"/>
          <w:rtl w:val="0"/>
          <w:lang w:val="fr-FR"/>
          <w14:textFill>
            <w14:solidFill>
              <w14:srgbClr w14:val="0563C1"/>
            </w14:solidFill>
          </w14:textFill>
        </w:rPr>
        <w:t>marie@toursbymarie.com</w:t>
      </w:r>
      <w:r>
        <w:rPr/>
        <w:fldChar w:fldCharType="end" w:fldLock="0"/>
      </w:r>
      <w:r>
        <w:rPr>
          <w:rStyle w:val="None"/>
          <w:outline w:val="0"/>
          <w:color w:val="1f1f1f"/>
          <w:u w:color="1f1f1f"/>
          <w:shd w:val="clear" w:color="auto" w:fill="ffffff"/>
          <w:rtl w:val="0"/>
          <w:lang w:val="en-US"/>
          <w14:textFill>
            <w14:solidFill>
              <w14:srgbClr w14:val="1F1F1F"/>
            </w14:solidFill>
          </w14:textFill>
        </w:rPr>
        <w:t xml:space="preserve">) </w:t>
      </w:r>
      <w:r>
        <w:rPr>
          <w:rStyle w:val="None"/>
          <w:u w:color="000000"/>
          <w:rtl w:val="0"/>
          <w:lang w:val="en-US"/>
        </w:rPr>
        <w:t>who has conducted European garden tours for Fairfield and Sasqua Garden Clubs, among others. Her tour offerings include gardens in England and Normandy, and to the tulips in Amsterdam among others. She gears her tours to each group</w:t>
      </w:r>
      <w:r>
        <w:rPr>
          <w:rStyle w:val="None"/>
          <w:u w:color="000000"/>
          <w:rtl w:val="0"/>
          <w:lang w:val="en-US"/>
        </w:rPr>
        <w:t>’</w:t>
      </w:r>
      <w:r>
        <w:rPr>
          <w:rStyle w:val="None"/>
          <w:u w:color="000000"/>
          <w:rtl w:val="0"/>
          <w:lang w:val="en-US"/>
        </w:rPr>
        <w:t>s priorities. These tours are limited to 10 to 12 people. Hopefully we can plan one for Spring, 2024. Marie received rave reviews from participating garden club members for her organization, knowledge and entrees to many private and public gardens. We will soon be asking you to indicate your interest in a tour. (By the way, Marie</w:t>
      </w:r>
      <w:r>
        <w:rPr>
          <w:rStyle w:val="None"/>
          <w:u w:color="000000"/>
          <w:rtl w:val="0"/>
          <w:lang w:val="en-US"/>
        </w:rPr>
        <w:t>’</w:t>
      </w:r>
      <w:r>
        <w:rPr>
          <w:rStyle w:val="None"/>
          <w:u w:color="000000"/>
          <w:rtl w:val="0"/>
          <w:lang w:val="en-US"/>
        </w:rPr>
        <w:t>s step mother is Paige Dickey.)</w:t>
      </w:r>
    </w:p>
    <w:p>
      <w:pPr>
        <w:pStyle w:val="Body A"/>
        <w:rPr>
          <w:rStyle w:val="None"/>
          <w:u w:color="000000"/>
        </w:rPr>
      </w:pPr>
    </w:p>
    <w:p>
      <w:pPr>
        <w:pStyle w:val="Body A"/>
      </w:pPr>
      <w:r>
        <w:rPr>
          <w:rStyle w:val="None"/>
          <w:b w:val="1"/>
          <w:bCs w:val="1"/>
          <w:rtl w:val="0"/>
          <w:lang w:val="fr-FR"/>
        </w:rPr>
        <w:t>Communications</w:t>
      </w:r>
      <w:r>
        <w:rPr>
          <w:rStyle w:val="None"/>
          <w:rtl w:val="0"/>
          <w:lang w:val="en-US"/>
        </w:rPr>
        <w:t xml:space="preserve"> – </w:t>
      </w:r>
      <w:r>
        <w:rPr>
          <w:rStyle w:val="None"/>
          <w:rtl w:val="0"/>
          <w:lang w:val="en-US"/>
        </w:rPr>
        <w:t>Donna Stout</w:t>
      </w:r>
    </w:p>
    <w:p>
      <w:pPr>
        <w:pStyle w:val="Body A"/>
      </w:pPr>
      <w:r>
        <w:rPr>
          <w:rStyle w:val="None A"/>
          <w:rtl w:val="0"/>
        </w:rPr>
        <w:t>Two articles have  been  submitted  to the GCA Bulletin. One is about the September Stroll last year at Riverfront Recapture, with a wonderful write up by Nora Howard, and a great picture. The second is a terrific article by Susan Rathgeber on the Bloomography project, with lovely pictures. Both met the submission deadline.</w:t>
      </w:r>
    </w:p>
    <w:p>
      <w:pPr>
        <w:pStyle w:val="Body A"/>
      </w:pPr>
      <w:r>
        <w:rPr>
          <w:rStyle w:val="None A"/>
          <w:rtl w:val="0"/>
        </w:rPr>
        <w:t>Claire sent the article about our upcoming Civic Improvement Committee project to Kathy Conger, to be placed on the Zone ll Landing page. The site of this new project will be at Hartford Public Library's Park Street Library, and will be to design and install three raised pollinator beds, and will also feature an educational component.</w:t>
      </w:r>
    </w:p>
    <w:p>
      <w:pPr>
        <w:pStyle w:val="Default"/>
        <w:spacing w:before="0" w:line="240" w:lineRule="auto"/>
        <w:rPr>
          <w:rStyle w:val="None"/>
          <w:rFonts w:ascii="Calibri" w:cs="Calibri" w:hAnsi="Calibri" w:eastAsia="Calibri"/>
          <w:kern w:val="2"/>
          <w:sz w:val="26"/>
          <w:szCs w:val="26"/>
          <w:u w:color="000000"/>
          <w:lang w:val="en-US"/>
        </w:rPr>
      </w:pPr>
    </w:p>
    <w:p>
      <w:pPr>
        <w:pStyle w:val="Default"/>
        <w:spacing w:before="0" w:line="240" w:lineRule="auto"/>
        <w:rPr>
          <w:rStyle w:val="None"/>
          <w:rFonts w:ascii="Calibri" w:cs="Calibri" w:hAnsi="Calibri" w:eastAsia="Calibri"/>
          <w:kern w:val="2"/>
          <w:sz w:val="26"/>
          <w:szCs w:val="26"/>
          <w:u w:color="000000"/>
        </w:rPr>
      </w:pPr>
      <w:r>
        <w:rPr>
          <w:rStyle w:val="None"/>
          <w:rFonts w:ascii="Calibri" w:hAnsi="Calibri"/>
          <w:kern w:val="2"/>
          <w:sz w:val="26"/>
          <w:szCs w:val="26"/>
          <w:u w:color="000000"/>
          <w:rtl w:val="0"/>
          <w:lang w:val="en-US"/>
        </w:rPr>
        <w:t xml:space="preserve"> </w:t>
      </w:r>
      <w:r>
        <w:rPr>
          <w:rStyle w:val="None"/>
          <w:rFonts w:ascii="Calibri" w:hAnsi="Calibri"/>
          <w:b w:val="1"/>
          <w:bCs w:val="1"/>
          <w:kern w:val="2"/>
          <w:sz w:val="26"/>
          <w:szCs w:val="26"/>
          <w:u w:color="000000"/>
          <w:rtl w:val="0"/>
          <w:lang w:val="en-US"/>
        </w:rPr>
        <w:t>Programs</w:t>
      </w:r>
      <w:r>
        <w:rPr>
          <w:rStyle w:val="None"/>
          <w:rFonts w:ascii="Calibri" w:hAnsi="Calibri"/>
          <w:kern w:val="2"/>
          <w:sz w:val="26"/>
          <w:szCs w:val="26"/>
          <w:u w:color="000000"/>
          <w:rtl w:val="0"/>
          <w:lang w:val="en-US"/>
        </w:rPr>
        <w:t xml:space="preserve"> -  Marian Kellner/Betty Standish </w:t>
      </w:r>
    </w:p>
    <w:p>
      <w:pPr>
        <w:pStyle w:val="Default"/>
        <w:numPr>
          <w:ilvl w:val="0"/>
          <w:numId w:val="5"/>
        </w:numPr>
        <w:bidi w:val="0"/>
        <w:spacing w:before="0" w:line="240" w:lineRule="auto"/>
        <w:ind w:right="0"/>
        <w:jc w:val="left"/>
        <w:rPr>
          <w:rFonts w:ascii="Calibri" w:hAnsi="Calibri"/>
          <w:sz w:val="26"/>
          <w:szCs w:val="26"/>
          <w:rtl w:val="0"/>
          <w:lang w:val="en-US"/>
        </w:rPr>
      </w:pPr>
      <w:r>
        <w:rPr>
          <w:rStyle w:val="None"/>
          <w:rFonts w:ascii="Calibri" w:hAnsi="Calibri"/>
          <w:kern w:val="2"/>
          <w:sz w:val="26"/>
          <w:szCs w:val="26"/>
          <w:u w:color="000000"/>
          <w:rtl w:val="0"/>
          <w:lang w:val="en-US"/>
        </w:rPr>
        <w:t>Because the upcoming October 3 meeting is open to the public,  the agenda  order will change. The  business  portion  of  the  meeting  will precede refreshments  and start at  11:30 AM; refreshments at  12:00 noon; program  speaker  at  12:30 PM.</w:t>
      </w:r>
    </w:p>
    <w:p>
      <w:pPr>
        <w:pStyle w:val="Body A"/>
        <w:numPr>
          <w:ilvl w:val="0"/>
          <w:numId w:val="5"/>
        </w:numPr>
        <w:bidi w:val="0"/>
        <w:ind w:right="0"/>
        <w:jc w:val="left"/>
        <w:rPr>
          <w:rtl w:val="0"/>
          <w:lang w:val="en-US"/>
        </w:rPr>
      </w:pPr>
      <w:r>
        <w:rPr>
          <w:rStyle w:val="None A"/>
          <w:rtl w:val="0"/>
          <w:lang w:val="en-US"/>
        </w:rPr>
        <w:t>The committee invites any suggestions for speakers for next  year</w:t>
      </w:r>
      <w:r>
        <w:rPr>
          <w:rStyle w:val="None A"/>
          <w:rtl w:val="0"/>
          <w:lang w:val="en-US"/>
        </w:rPr>
        <w:t>’</w:t>
      </w:r>
      <w:r>
        <w:rPr>
          <w:rStyle w:val="None A"/>
          <w:rtl w:val="0"/>
          <w:lang w:val="en-US"/>
        </w:rPr>
        <w:t>s  programs.</w:t>
      </w:r>
    </w:p>
    <w:p>
      <w:pPr>
        <w:pStyle w:val="Body A"/>
      </w:pPr>
    </w:p>
    <w:p>
      <w:pPr>
        <w:pStyle w:val="Body A"/>
      </w:pPr>
      <w:r>
        <w:rPr>
          <w:rStyle w:val="None"/>
          <w:b w:val="1"/>
          <w:bCs w:val="1"/>
          <w:rtl w:val="0"/>
          <w:lang w:val="en-US"/>
        </w:rPr>
        <w:t>Civic Improvement</w:t>
      </w:r>
      <w:r>
        <w:rPr>
          <w:rStyle w:val="None A"/>
          <w:rtl w:val="0"/>
        </w:rPr>
        <w:t xml:space="preserve"> - Carrie Hammond/Kathy  Kraczkowsky</w:t>
      </w:r>
    </w:p>
    <w:p>
      <w:pPr>
        <w:pStyle w:val="Body A"/>
        <w:numPr>
          <w:ilvl w:val="0"/>
          <w:numId w:val="5"/>
        </w:numPr>
        <w:bidi w:val="0"/>
        <w:ind w:right="0"/>
        <w:jc w:val="left"/>
        <w:rPr>
          <w:rtl w:val="0"/>
          <w:lang w:val="en-US"/>
        </w:rPr>
      </w:pPr>
      <w:r>
        <w:rPr>
          <w:rStyle w:val="None A"/>
          <w:rtl w:val="0"/>
          <w:lang w:val="en-US"/>
        </w:rPr>
        <w:t>The committee is  excited about our involvement with the Park St Library courtyard  garden  project  and our developing  relationship with the  Hartford  Public  Library.</w:t>
      </w:r>
    </w:p>
    <w:p>
      <w:pPr>
        <w:pStyle w:val="Body A"/>
        <w:numPr>
          <w:ilvl w:val="0"/>
          <w:numId w:val="5"/>
        </w:numPr>
        <w:bidi w:val="0"/>
        <w:ind w:right="0"/>
        <w:jc w:val="left"/>
        <w:rPr>
          <w:rtl w:val="0"/>
          <w:lang w:val="en-US"/>
        </w:rPr>
      </w:pPr>
      <w:r>
        <w:rPr>
          <w:rStyle w:val="None A"/>
          <w:rtl w:val="0"/>
          <w:lang w:val="en-US"/>
        </w:rPr>
        <w:t>There  will  be a planting  day at  Keney Park on October 4 at 10 AM, at the  traffic  circle Woodland St  entrance. We  will be putting  in underplanting  of bulbs and hay scented ferns, and  replacing  one  lost tree in the Allee. We will be partnering  with  students from Hartford</w:t>
      </w:r>
      <w:r>
        <w:rPr>
          <w:rStyle w:val="None A"/>
          <w:rtl w:val="0"/>
          <w:lang w:val="en-US"/>
        </w:rPr>
        <w:t>’</w:t>
      </w:r>
      <w:r>
        <w:rPr>
          <w:rStyle w:val="None A"/>
          <w:rtl w:val="0"/>
          <w:lang w:val="en-US"/>
        </w:rPr>
        <w:t>s Community  First School. All are encouraged  to  come. Information/details will be sent out by email to  club members. We will try to  get  some  press  coverage.</w:t>
      </w:r>
    </w:p>
    <w:p>
      <w:pPr>
        <w:pStyle w:val="Body A"/>
        <w:numPr>
          <w:ilvl w:val="0"/>
          <w:numId w:val="5"/>
        </w:numPr>
        <w:bidi w:val="0"/>
        <w:ind w:right="0"/>
        <w:jc w:val="left"/>
        <w:rPr>
          <w:rtl w:val="0"/>
          <w:lang w:val="en-US"/>
        </w:rPr>
      </w:pPr>
      <w:r>
        <w:rPr>
          <w:rStyle w:val="None A"/>
          <w:rtl w:val="0"/>
          <w:lang w:val="en-US"/>
        </w:rPr>
        <w:t>There  was a discussion regarding the perception of  Ken</w:t>
      </w:r>
      <w:r>
        <w:rPr>
          <w:rStyle w:val="None A"/>
          <w:rtl w:val="0"/>
          <w:lang w:val="en-US"/>
        </w:rPr>
        <w:t>e</w:t>
      </w:r>
      <w:r>
        <w:rPr>
          <w:rStyle w:val="None A"/>
          <w:rtl w:val="0"/>
          <w:lang w:val="en-US"/>
        </w:rPr>
        <w:t xml:space="preserve">y Park as </w:t>
      </w:r>
      <w:r>
        <w:rPr>
          <w:rStyle w:val="None A"/>
          <w:rtl w:val="0"/>
          <w:lang w:val="en-US"/>
        </w:rPr>
        <w:t>“</w:t>
      </w:r>
      <w:r>
        <w:rPr>
          <w:rStyle w:val="None A"/>
          <w:rtl w:val="0"/>
          <w:lang w:val="en-US"/>
        </w:rPr>
        <w:t>not  safe</w:t>
      </w:r>
      <w:r>
        <w:rPr>
          <w:rStyle w:val="None A"/>
          <w:rtl w:val="0"/>
          <w:lang w:val="en-US"/>
        </w:rPr>
        <w:t>”</w:t>
      </w:r>
      <w:r>
        <w:rPr>
          <w:rStyle w:val="None A"/>
          <w:rtl w:val="0"/>
          <w:lang w:val="en-US"/>
        </w:rPr>
        <w:t>, held by  many  in the  surrounding  neighborhoods, immediate and remote. Can the  GCH work  with  the  community  to help  change  this  perception,  and strengthen the  neighborhood</w:t>
      </w:r>
      <w:r>
        <w:rPr>
          <w:rStyle w:val="None A"/>
          <w:rtl w:val="0"/>
          <w:lang w:val="en-US"/>
        </w:rPr>
        <w:t>’</w:t>
      </w:r>
      <w:r>
        <w:rPr>
          <w:rStyle w:val="None A"/>
          <w:rtl w:val="0"/>
          <w:lang w:val="en-US"/>
        </w:rPr>
        <w:t>s connection with  the  Park , working  with  organizations such  as  the Friends of Keney  Park</w:t>
      </w:r>
      <w:r>
        <w:rPr>
          <w:rStyle w:val="None A"/>
          <w:rtl w:val="0"/>
          <w:lang w:val="en-US"/>
        </w:rPr>
        <w:t>…</w:t>
      </w:r>
      <w:r>
        <w:rPr>
          <w:rStyle w:val="None A"/>
          <w:rtl w:val="0"/>
          <w:lang w:val="en-US"/>
        </w:rPr>
        <w:t>Food  for  thought.</w:t>
      </w:r>
    </w:p>
    <w:p>
      <w:pPr>
        <w:pStyle w:val="Body A"/>
      </w:pPr>
    </w:p>
    <w:p>
      <w:pPr>
        <w:pStyle w:val="Body A"/>
      </w:pPr>
      <w:r>
        <w:rPr>
          <w:rStyle w:val="None"/>
          <w:b w:val="1"/>
          <w:bCs w:val="1"/>
          <w:rtl w:val="0"/>
          <w:lang w:val="en-US"/>
        </w:rPr>
        <w:t>Scholarship</w:t>
      </w:r>
      <w:r>
        <w:rPr>
          <w:rStyle w:val="None A"/>
          <w:rtl w:val="0"/>
        </w:rPr>
        <w:t xml:space="preserve"> - Sally Richter</w:t>
      </w:r>
    </w:p>
    <w:p>
      <w:pPr>
        <w:pStyle w:val="Body A"/>
      </w:pPr>
      <w:r>
        <w:rPr>
          <w:rStyle w:val="None A"/>
          <w:rtl w:val="0"/>
        </w:rPr>
        <w:t>Our scholarship recipient this  year  is  Sabrina Green. She is  a Hartford  Promise  Scholar, currently  attending  the Rochester  Institute of Technology. Her goal is to become an environmental consultant. She will  be staying  in  Rochester  for  the year  but  may  be able  to  attend  one of our  meetings.</w:t>
      </w:r>
    </w:p>
    <w:p>
      <w:pPr>
        <w:pStyle w:val="Body A"/>
      </w:pPr>
    </w:p>
    <w:p>
      <w:pPr>
        <w:pStyle w:val="Body A"/>
      </w:pPr>
      <w:r>
        <w:rPr>
          <w:rStyle w:val="None"/>
          <w:b w:val="1"/>
          <w:bCs w:val="1"/>
          <w:rtl w:val="0"/>
          <w:lang w:val="en-US"/>
        </w:rPr>
        <w:t>Photography</w:t>
      </w:r>
      <w:r>
        <w:rPr>
          <w:rStyle w:val="None A"/>
          <w:rtl w:val="0"/>
        </w:rPr>
        <w:t xml:space="preserve"> - Mara Sfara</w:t>
      </w:r>
    </w:p>
    <w:p>
      <w:pPr>
        <w:pStyle w:val="Body A"/>
        <w:numPr>
          <w:ilvl w:val="0"/>
          <w:numId w:val="5"/>
        </w:numPr>
        <w:bidi w:val="0"/>
        <w:ind w:right="0"/>
        <w:jc w:val="left"/>
        <w:rPr>
          <w:rtl w:val="0"/>
          <w:lang w:val="en-US"/>
        </w:rPr>
      </w:pPr>
      <w:r>
        <w:rPr>
          <w:rStyle w:val="None A"/>
          <w:rtl w:val="0"/>
          <w:lang w:val="en-US"/>
        </w:rPr>
        <w:t>The  committee has arranged a Photo Montage Workshop,  to be held at the Farmington Public Library on  October 6, 1:00 PM, limited to  10  attendees. Betty Standish is running the workshop. An email with details will be sent out to members today.</w:t>
      </w:r>
    </w:p>
    <w:p>
      <w:pPr>
        <w:pStyle w:val="Body A"/>
        <w:numPr>
          <w:ilvl w:val="0"/>
          <w:numId w:val="5"/>
        </w:numPr>
        <w:bidi w:val="0"/>
        <w:ind w:right="0"/>
        <w:jc w:val="left"/>
        <w:rPr>
          <w:rtl w:val="0"/>
          <w:lang w:val="en-US"/>
        </w:rPr>
      </w:pPr>
      <w:r>
        <w:rPr>
          <w:rStyle w:val="None A"/>
          <w:rtl w:val="0"/>
          <w:lang w:val="en-US"/>
        </w:rPr>
        <w:t>Another workshop will be held  on Saturday November 11, teaching  about creating  textures and stencils on the  gel press. This will be run by Judy Ansel, a world renowned artist. The cost  will be $125.00/person. Location  to  be  announced.</w:t>
      </w:r>
    </w:p>
    <w:p>
      <w:pPr>
        <w:pStyle w:val="Body A"/>
        <w:numPr>
          <w:ilvl w:val="0"/>
          <w:numId w:val="5"/>
        </w:numPr>
        <w:bidi w:val="0"/>
        <w:ind w:right="0"/>
        <w:jc w:val="left"/>
        <w:rPr>
          <w:rtl w:val="0"/>
          <w:lang w:val="en-US"/>
        </w:rPr>
      </w:pPr>
      <w:r>
        <w:rPr>
          <w:rStyle w:val="None A"/>
          <w:rtl w:val="0"/>
          <w:lang w:val="en-US"/>
        </w:rPr>
        <w:t>These workshops will be in preparation for the committee</w:t>
      </w:r>
      <w:r>
        <w:rPr>
          <w:rStyle w:val="None A"/>
          <w:rtl w:val="0"/>
          <w:lang w:val="en-US"/>
        </w:rPr>
        <w:t>’</w:t>
      </w:r>
      <w:r>
        <w:rPr>
          <w:rStyle w:val="None A"/>
          <w:rtl w:val="0"/>
          <w:lang w:val="en-US"/>
        </w:rPr>
        <w:t>s upcoming exhibit in December at the Blake Hotel Art Gallery in New Haven. Date to be announced.</w:t>
      </w:r>
    </w:p>
    <w:p>
      <w:pPr>
        <w:pStyle w:val="Body A"/>
        <w:numPr>
          <w:ilvl w:val="0"/>
          <w:numId w:val="5"/>
        </w:numPr>
        <w:bidi w:val="0"/>
        <w:ind w:right="0"/>
        <w:jc w:val="left"/>
        <w:rPr>
          <w:rtl w:val="0"/>
          <w:lang w:val="en-US"/>
        </w:rPr>
      </w:pPr>
      <w:r>
        <w:rPr>
          <w:rStyle w:val="None A"/>
          <w:rtl w:val="0"/>
          <w:lang w:val="en-US"/>
        </w:rPr>
        <w:t>The committee has the opportunity to run  the Zone II art show in  April, in conjunction with the Litchfield Garden Club, at the Goodwin  Hotel.</w:t>
      </w:r>
    </w:p>
    <w:p>
      <w:pPr>
        <w:pStyle w:val="Body A"/>
      </w:pPr>
    </w:p>
    <w:p>
      <w:pPr>
        <w:pStyle w:val="Body A"/>
      </w:pPr>
      <w:r>
        <w:rPr>
          <w:rStyle w:val="None"/>
          <w:b w:val="1"/>
          <w:bCs w:val="1"/>
          <w:rtl w:val="0"/>
          <w:lang w:val="en-US"/>
        </w:rPr>
        <w:t xml:space="preserve">Garden History and Design </w:t>
      </w:r>
      <w:r>
        <w:rPr>
          <w:rStyle w:val="None A"/>
          <w:rtl w:val="0"/>
        </w:rPr>
        <w:t>- Christine Doty</w:t>
      </w:r>
    </w:p>
    <w:p>
      <w:pPr>
        <w:pStyle w:val="Body A"/>
      </w:pPr>
      <w:r>
        <w:rPr>
          <w:rStyle w:val="None A"/>
          <w:rtl w:val="0"/>
        </w:rPr>
        <w:t>The committee will be meeting  tomorrow to sort photos of Agnes Peelle</w:t>
      </w:r>
      <w:r>
        <w:rPr>
          <w:rStyle w:val="None A"/>
          <w:rtl w:val="0"/>
        </w:rPr>
        <w:t>’</w:t>
      </w:r>
      <w:r>
        <w:rPr>
          <w:rStyle w:val="None A"/>
          <w:rtl w:val="0"/>
        </w:rPr>
        <w:t>s Garden, in preparation for submission to the Smithsonian Archives of American Gardens. The project is nearing  completion! More to  follow.</w:t>
      </w:r>
    </w:p>
    <w:p>
      <w:pPr>
        <w:pStyle w:val="Body A"/>
      </w:pPr>
    </w:p>
    <w:p>
      <w:pPr>
        <w:pStyle w:val="Body A"/>
      </w:pPr>
      <w:r>
        <w:rPr>
          <w:rStyle w:val="None"/>
          <w:b w:val="1"/>
          <w:bCs w:val="1"/>
          <w:rtl w:val="0"/>
          <w:lang w:val="en-US"/>
        </w:rPr>
        <w:t>Awards</w:t>
      </w:r>
      <w:r>
        <w:rPr>
          <w:rStyle w:val="None A"/>
          <w:rtl w:val="0"/>
        </w:rPr>
        <w:t xml:space="preserve"> - Mally Cox Chapman</w:t>
      </w:r>
    </w:p>
    <w:p>
      <w:pPr>
        <w:pStyle w:val="Body A"/>
      </w:pPr>
      <w:r>
        <w:rPr>
          <w:rStyle w:val="None A"/>
          <w:rtl w:val="0"/>
        </w:rPr>
        <w:t xml:space="preserve">Sally Richter  has come into possession of  an inscribed  GCA 50th Anniversary  Wedgewood  bowl from 1953, which was displayed to the board. We should consider  what  to  do  with  this  bowl. We  could consider using  it  for  a GCH </w:t>
      </w:r>
      <w:r>
        <w:rPr>
          <w:rStyle w:val="None A"/>
          <w:rtl w:val="0"/>
        </w:rPr>
        <w:t>‘</w:t>
      </w:r>
      <w:r>
        <w:rPr>
          <w:rStyle w:val="None A"/>
          <w:rtl w:val="0"/>
        </w:rPr>
        <w:t>club award</w:t>
      </w:r>
      <w:r>
        <w:rPr>
          <w:rStyle w:val="None A"/>
          <w:rtl w:val="0"/>
        </w:rPr>
        <w:t xml:space="preserve">’ </w:t>
      </w:r>
      <w:r>
        <w:rPr>
          <w:rStyle w:val="None A"/>
          <w:rtl w:val="0"/>
        </w:rPr>
        <w:t>that could  be  passed  on, or  consider  donating  it  to  the  GCA  if  they do not  already  have one.</w:t>
      </w:r>
    </w:p>
    <w:p>
      <w:pPr>
        <w:pStyle w:val="Body A"/>
      </w:pPr>
    </w:p>
    <w:p>
      <w:pPr>
        <w:pStyle w:val="Body A"/>
        <w:rPr>
          <w:rStyle w:val="None"/>
          <w:b w:val="1"/>
          <w:bCs w:val="1"/>
        </w:rPr>
      </w:pPr>
      <w:r>
        <w:rPr>
          <w:rStyle w:val="None"/>
          <w:b w:val="1"/>
          <w:bCs w:val="1"/>
          <w:rtl w:val="0"/>
          <w:lang w:val="en-US"/>
        </w:rPr>
        <w:t>Horticulture</w:t>
      </w:r>
    </w:p>
    <w:p>
      <w:pPr>
        <w:pStyle w:val="Body A"/>
      </w:pPr>
      <w:r>
        <w:rPr>
          <w:rStyle w:val="None A"/>
          <w:rtl w:val="0"/>
        </w:rPr>
        <w:t>It was suggested that members of the Horticulture Committee  become involved in the design and planting of  the pollinator beds at the Park Street Library.</w:t>
      </w:r>
    </w:p>
    <w:p>
      <w:pPr>
        <w:pStyle w:val="Body A"/>
      </w:pPr>
    </w:p>
    <w:p>
      <w:pPr>
        <w:pStyle w:val="Body A"/>
      </w:pPr>
      <w:r>
        <w:rPr>
          <w:rStyle w:val="None"/>
          <w:b w:val="1"/>
          <w:bCs w:val="1"/>
          <w:rtl w:val="0"/>
          <w:lang w:val="en-US"/>
        </w:rPr>
        <w:t>Other Business</w:t>
      </w:r>
      <w:r>
        <w:rPr>
          <w:rStyle w:val="None A"/>
          <w:rtl w:val="0"/>
        </w:rPr>
        <w:t xml:space="preserve"> - Claire Burnett</w:t>
      </w:r>
    </w:p>
    <w:p>
      <w:pPr>
        <w:pStyle w:val="Body A"/>
      </w:pPr>
      <w:r>
        <w:rPr>
          <w:rStyle w:val="None A"/>
          <w:rtl w:val="0"/>
        </w:rPr>
        <w:t xml:space="preserve">It may be time to  revisit our  by-laws. There are some things that need revision or clarification , such as the term </w:t>
      </w:r>
      <w:r>
        <w:rPr>
          <w:rStyle w:val="None A"/>
          <w:rtl w:val="0"/>
        </w:rPr>
        <w:t>“</w:t>
      </w:r>
      <w:r>
        <w:rPr>
          <w:rStyle w:val="None A"/>
          <w:rtl w:val="0"/>
        </w:rPr>
        <w:t>indemnification</w:t>
      </w:r>
      <w:r>
        <w:rPr>
          <w:rStyle w:val="None A"/>
          <w:rtl w:val="0"/>
        </w:rPr>
        <w:t>”</w:t>
      </w:r>
      <w:r>
        <w:rPr>
          <w:rStyle w:val="None A"/>
          <w:rtl w:val="0"/>
        </w:rPr>
        <w:t>.</w:t>
      </w:r>
    </w:p>
    <w:p>
      <w:pPr>
        <w:pStyle w:val="Body A"/>
      </w:pPr>
      <w:r>
        <w:rPr>
          <w:rStyle w:val="None A"/>
          <w:rtl w:val="0"/>
        </w:rPr>
        <w:t>A motion  was proposed   to  set  up  an ad hoc  committee for  the  revision of  the  by-        laws.</w:t>
      </w:r>
    </w:p>
    <w:p>
      <w:pPr>
        <w:pStyle w:val="Body A"/>
      </w:pPr>
      <w:r>
        <w:rPr>
          <w:rStyle w:val="None A"/>
          <w:rtl w:val="0"/>
        </w:rPr>
        <w:t>The  motion was seconded and approved.</w:t>
      </w:r>
    </w:p>
    <w:p>
      <w:pPr>
        <w:pStyle w:val="Body A"/>
      </w:pPr>
    </w:p>
    <w:p>
      <w:pPr>
        <w:pStyle w:val="Body A"/>
      </w:pPr>
    </w:p>
    <w:p>
      <w:pPr>
        <w:pStyle w:val="Body A"/>
      </w:pPr>
      <w:r>
        <w:rPr>
          <w:rStyle w:val="None A"/>
          <w:rtl w:val="0"/>
        </w:rPr>
        <w:t>The meeting  was adjourned  at 1:00 PM</w:t>
      </w:r>
    </w:p>
    <w:p>
      <w:pPr>
        <w:pStyle w:val="Body A"/>
      </w:pPr>
    </w:p>
    <w:p>
      <w:pPr>
        <w:pStyle w:val="Body A"/>
      </w:pPr>
      <w:r>
        <w:rPr>
          <w:rStyle w:val="None A"/>
          <w:rtl w:val="0"/>
        </w:rPr>
        <w:t>Respectfully  submitted,</w:t>
      </w:r>
    </w:p>
    <w:p>
      <w:pPr>
        <w:pStyle w:val="Body A"/>
      </w:pPr>
      <w:r>
        <w:rPr>
          <w:rStyle w:val="None A"/>
          <w:rtl w:val="0"/>
        </w:rPr>
        <w:t>Margaret Szerejko</w:t>
      </w:r>
    </w:p>
    <w:p>
      <w:pPr>
        <w:pStyle w:val="Body A"/>
      </w:pPr>
      <w:r>
        <w:rPr>
          <w:rStyle w:val="None A"/>
          <w:rtl w:val="0"/>
        </w:rPr>
        <w:t>Recording Secretary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895" w:hanging="53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213" w:hanging="34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65" w:hanging="425"/>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73" w:hanging="34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105" w:hanging="42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825" w:hanging="425"/>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33" w:hanging="3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
  </w:abstractNum>
  <w:abstractNum w:abstractNumId="3">
    <w:multiLevelType w:val="hybridMultilevel"/>
    <w:styleLink w:val="Bullet"/>
    <w:lvl w:ilvl="0">
      <w:start w:val="1"/>
      <w:numFmt w:val="bullet"/>
      <w:suff w:val="tab"/>
      <w:lvlText w:val="•"/>
      <w:lvlJc w:val="left"/>
      <w:pPr>
        <w:ind w:left="21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9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57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5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93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11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29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47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65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2"/>
  </w:abstractNum>
  <w:abstractNum w:abstractNumId="5">
    <w:multiLevelType w:val="hybridMultilevel"/>
    <w:styleLink w:val="Imported Style 2"/>
    <w:lvl w:ilvl="0">
      <w:start w:val="1"/>
      <w:numFmt w:val="decimal"/>
      <w:suff w:val="tab"/>
      <w:lvlText w:val="%1."/>
      <w:lvlJc w:val="left"/>
      <w:pPr>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213" w:hanging="34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65" w:hanging="425"/>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73" w:hanging="34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105" w:hanging="42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825" w:hanging="425"/>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33" w:hanging="34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856" w:hanging="4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213" w:hanging="3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6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373" w:hanging="3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1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8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533" w:hanging="34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8"/>
      <w:szCs w:val="28"/>
      <w:u w:val="none"/>
      <w:shd w:val="nil" w:color="auto" w:fill="auto"/>
      <w:vertAlign w:val="baseline"/>
      <w14:textOutline>
        <w14:noFill/>
      </w14:textOutline>
      <w14:textFill>
        <w14:solidFill>
          <w14:srgbClr w14:val="000000"/>
        </w14:solidFill>
      </w14:textFill>
    </w:rPr>
  </w:style>
  <w:style w:type="paragraph" w:styleId="Subtitle">
    <w:name w:val="Subtitle"/>
    <w:next w:val="Body A"/>
    <w:pPr>
      <w:keepNext w:val="1"/>
      <w:keepLines w:val="0"/>
      <w:pageBreakBefore w:val="0"/>
      <w:widowControl w:val="1"/>
      <w:shd w:val="clear" w:color="auto" w:fill="auto"/>
      <w:suppressAutoHyphens w:val="0"/>
      <w:bidi w:val="0"/>
      <w:spacing w:before="0" w:after="0" w:line="240" w:lineRule="auto"/>
      <w:ind w:left="0" w:right="0" w:firstLine="0"/>
      <w:jc w:val="center"/>
      <w:outlineLvl w:val="9"/>
    </w:pPr>
    <w:rPr>
      <w:rFonts w:ascii="Calibri" w:cs="Arial Unicode MS" w:hAnsi="Calibri"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None A">
    <w:name w:val="None A"/>
    <w:rPr>
      <w:lang w:val="en-US"/>
    </w:rPr>
  </w:style>
  <w:style w:type="numbering" w:styleId="Imported Style 1">
    <w:name w:val="Imported Style 1"/>
    <w:pPr>
      <w:numPr>
        <w:numId w:val="1"/>
      </w:numPr>
    </w:p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
    <w:name w:val="Bullet"/>
    <w:pPr>
      <w:numPr>
        <w:numId w:val="4"/>
      </w:numPr>
    </w:pPr>
  </w:style>
  <w:style w:type="numbering" w:styleId="Imported Style 2">
    <w:name w:val="Imported Style 2"/>
    <w:pPr>
      <w:numPr>
        <w:numId w:val="6"/>
      </w:numPr>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563c1"/>
      <w:u w:val="single" w:color="0563c1"/>
      <w:shd w:val="clear" w:color="auto" w:fill="ffffff"/>
      <w:lang w:val="fr-FR"/>
      <w14:textFill>
        <w14:solidFill>
          <w14:srgbClr w14:val="0563C1"/>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Calibri"/>
        <a:ea typeface="Calibri"/>
        <a:cs typeface="Calibri"/>
      </a:majorFont>
      <a:minorFont>
        <a:latin typeface="Calibri"/>
        <a:ea typeface="Calibri"/>
        <a:cs typeface="Calibri"/>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